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黑体_GBK"/>
          <w:sz w:val="32"/>
          <w:szCs w:val="32"/>
          <w:shd w:val="clear" w:color="auto" w:fill="FFFFFF"/>
        </w:rPr>
      </w:pPr>
      <w:r>
        <w:rPr>
          <w:rFonts w:ascii="Times New Roman" w:hAnsi="Times New Roman" w:eastAsia="方正黑体_GBK"/>
          <w:sz w:val="32"/>
          <w:szCs w:val="32"/>
          <w:shd w:val="clear" w:color="auto" w:fill="FFFFFF"/>
        </w:rPr>
        <w:t>附件7</w:t>
      </w:r>
    </w:p>
    <w:p>
      <w:pPr>
        <w:spacing w:line="560" w:lineRule="exact"/>
        <w:ind w:firstLine="880" w:firstLineChars="200"/>
        <w:rPr>
          <w:rFonts w:ascii="Times New Roman" w:hAnsi="Times New Roman" w:eastAsia="方正小标宋_GBK"/>
          <w:sz w:val="44"/>
          <w:szCs w:val="44"/>
          <w:shd w:val="clear" w:color="auto" w:fill="FFFFFF"/>
        </w:rPr>
      </w:pPr>
      <w:r>
        <w:rPr>
          <w:rFonts w:ascii="Times New Roman" w:hAnsi="Times New Roman" w:eastAsia="方正小标宋_GBK"/>
          <w:sz w:val="44"/>
          <w:szCs w:val="44"/>
          <w:shd w:val="clear" w:color="auto" w:fill="FFFFFF"/>
        </w:rPr>
        <w:t>企业复工复产申报审核程序和条件</w:t>
      </w:r>
    </w:p>
    <w:p>
      <w:pPr>
        <w:spacing w:line="500" w:lineRule="exact"/>
        <w:ind w:firstLine="640" w:firstLineChars="200"/>
        <w:rPr>
          <w:rFonts w:ascii="Times New Roman" w:hAnsi="Times New Roman" w:eastAsia="方正仿宋_GBK"/>
          <w:sz w:val="32"/>
          <w:szCs w:val="32"/>
          <w:shd w:val="clear" w:color="auto" w:fill="FFFFFF"/>
        </w:rPr>
      </w:pPr>
    </w:p>
    <w:p>
      <w:pPr>
        <w:spacing w:line="500" w:lineRule="exact"/>
        <w:ind w:firstLine="640" w:firstLineChars="200"/>
        <w:rPr>
          <w:rFonts w:ascii="Times New Roman" w:hAnsi="Times New Roman" w:eastAsia="方正楷体_GBK"/>
          <w:sz w:val="32"/>
          <w:szCs w:val="32"/>
          <w:shd w:val="clear" w:color="auto" w:fill="FFFFFF"/>
        </w:rPr>
      </w:pPr>
      <w:r>
        <w:rPr>
          <w:rFonts w:ascii="Times New Roman" w:hAnsi="Times New Roman" w:eastAsia="方正仿宋_GBK"/>
          <w:sz w:val="32"/>
          <w:szCs w:val="32"/>
          <w:shd w:val="clear" w:color="auto" w:fill="FFFFFF"/>
        </w:rPr>
        <w:t>一、全州各类企业自审具备复工复产条件后，由企业根据生产经营情况有计划提出申请，填写《企业复工复产申请审核表》（附件1），州管重点项目和企业直接向州政府对口相关部门提出申请，其他企业向当地县市人民政府相关机构提出申请。各县市工业</w:t>
      </w:r>
      <w:r>
        <w:rPr>
          <w:rFonts w:ascii="Times New Roman" w:hAnsi="Times New Roman" w:eastAsia="方正仿宋_GBK"/>
          <w:sz w:val="32"/>
          <w:szCs w:val="32"/>
        </w:rPr>
        <w:t>园区内企业向园区提交申请，其他企业（含个体工商户）向所属乡镇（街道）</w:t>
      </w:r>
      <w:r>
        <w:rPr>
          <w:rFonts w:ascii="Times New Roman" w:hAnsi="Times New Roman" w:eastAsia="方正仿宋_GBK"/>
          <w:sz w:val="32"/>
          <w:szCs w:val="32"/>
          <w:shd w:val="clear" w:color="auto" w:fill="FFFFFF"/>
        </w:rPr>
        <w:t>提交书面申请，乡镇（街道）或工业园区按照网格管理要求对企业复工复产条件进行初审后报当地政府（疫情防控指挥部）；当地政府（疫情防控指挥部）交由行业主管部门会同卫生健康部门进行评估；行业主管部门和卫生健康部门应在3个工作日内作出审核结论后报当地政府（疫情防控指挥部）审核批准。</w:t>
      </w:r>
    </w:p>
    <w:p>
      <w:pPr>
        <w:spacing w:line="50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二、健全企业疫情防控责任体系。复工复产企业要建立主要负责人负总责的疫情防控工作领导机制，明确目标任务，细化具体措施，落实企业主要负责人第一责任人责任，自觉承担本企业防控责任和经费支出，建立全环节、全流程疫情防控台账，形成从企业管理层到车间班组、一线职工“横到边、纵到底”的疫情防控全员责任体系。</w:t>
      </w:r>
    </w:p>
    <w:p>
      <w:pPr>
        <w:pStyle w:val="2"/>
        <w:widowControl/>
        <w:spacing w:beforeAutospacing="0" w:afterAutospacing="0" w:line="500" w:lineRule="exact"/>
        <w:ind w:firstLine="640" w:firstLineChars="200"/>
        <w:jc w:val="both"/>
        <w:rPr>
          <w:rFonts w:ascii="Times New Roman" w:hAnsi="Times New Roman" w:eastAsia="方正仿宋_GBK"/>
          <w:sz w:val="32"/>
          <w:szCs w:val="32"/>
        </w:rPr>
      </w:pPr>
      <w:r>
        <w:rPr>
          <w:rStyle w:val="4"/>
          <w:rFonts w:ascii="Times New Roman" w:hAnsi="Times New Roman" w:eastAsia="方正仿宋_GBK"/>
          <w:b w:val="0"/>
          <w:bCs/>
          <w:sz w:val="32"/>
          <w:szCs w:val="32"/>
        </w:rPr>
        <w:t>三、完善管理制度、严防死守。</w:t>
      </w:r>
      <w:r>
        <w:rPr>
          <w:rFonts w:ascii="Times New Roman" w:hAnsi="Times New Roman" w:eastAsia="方正仿宋_GBK"/>
          <w:sz w:val="32"/>
          <w:szCs w:val="32"/>
        </w:rPr>
        <w:t>企业要对全部员工进行返岗前的疫情防控知识培训，建立体温检测制度和生病报告制度，每天早晚检测上下班人员体温，一旦发现发热、咳嗽等异常情况，立即报告、及时处置。</w:t>
      </w:r>
    </w:p>
    <w:p>
      <w:pPr>
        <w:pStyle w:val="2"/>
        <w:widowControl/>
        <w:spacing w:beforeAutospacing="0" w:afterAutospacing="0" w:line="500" w:lineRule="exact"/>
        <w:ind w:firstLine="640" w:firstLineChars="200"/>
        <w:jc w:val="both"/>
        <w:rPr>
          <w:rFonts w:ascii="Times New Roman" w:hAnsi="Times New Roman" w:eastAsia="方正仿宋_GBK"/>
          <w:sz w:val="32"/>
          <w:szCs w:val="32"/>
          <w:shd w:val="clear" w:color="auto" w:fill="FFFFFF"/>
        </w:rPr>
      </w:pPr>
      <w:r>
        <w:rPr>
          <w:rStyle w:val="4"/>
          <w:rFonts w:ascii="Times New Roman" w:hAnsi="Times New Roman" w:eastAsia="方正仿宋_GBK"/>
          <w:b w:val="0"/>
          <w:bCs/>
          <w:sz w:val="32"/>
          <w:szCs w:val="32"/>
        </w:rPr>
        <w:t>四、必须提前排查返岗员工。</w:t>
      </w:r>
      <w:r>
        <w:rPr>
          <w:rFonts w:ascii="Times New Roman" w:hAnsi="Times New Roman" w:eastAsia="方正仿宋_GBK"/>
          <w:sz w:val="32"/>
          <w:szCs w:val="32"/>
          <w:shd w:val="clear" w:color="auto" w:fill="FFFFFF"/>
        </w:rPr>
        <w:t>企业要建立返岗职工“花名册”，实行健康状况“一人一档”管理，</w:t>
      </w:r>
      <w:r>
        <w:rPr>
          <w:rFonts w:ascii="Times New Roman" w:hAnsi="Times New Roman" w:eastAsia="方正仿宋_GBK"/>
          <w:sz w:val="32"/>
          <w:szCs w:val="32"/>
        </w:rPr>
        <w:t>提前排查每一名员工的来源地和14天内活动轨迹，优先安排本地员工返岗。对近14天有湖北旅居史、有与湖北旅居人员和确诊病例密切接触史的员工、来自其他疫情严重的地区的员工，要严格按规定落实指定医学隔离观察等措施。怀孕妇女、有慢性基础疾病，以及超龄（60岁及以上）的员工不安排返岗。对其他地区的员工，确因生产需要返岗的，在体温检测正常、无密切接触史的情况下，可按照“厂区内上班，14天内不得离开厂区、宿舍或指定区域”的方式返岗，同时做好每日健康监测和登记，发现异常情况立即报告属地政府并按照疫情防控有关规定处理。</w:t>
      </w:r>
      <w:r>
        <w:rPr>
          <w:rFonts w:ascii="Times New Roman" w:hAnsi="Times New Roman" w:eastAsia="方正仿宋_GBK"/>
          <w:sz w:val="32"/>
          <w:szCs w:val="32"/>
          <w:shd w:val="clear" w:color="auto" w:fill="FFFFFF"/>
        </w:rPr>
        <w:t>加强缅籍务工人员的关爱和人性化管理，强化新冠肺炎防治知识的宣传教育。要采取错峰返岗措施，非关键岗位人员可延后返岗，在湖北的职工或疫情较重地区的职工暂缓返岗。</w:t>
      </w:r>
    </w:p>
    <w:p>
      <w:pPr>
        <w:spacing w:line="50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五、全面开展厂区消毒。企业复工复产前，要根据《德宏州新冠肺炎疫情防控工作指挥部关于加强新冠肺炎疫情防控期间建筑工地厂区防控工作的通知》有关要求，要准备红外体温探测仪、消毒液、口罩等疫情防控物资，要对厂区内生产、生活、办公区域进行全面环境卫生清理和彻底消毒，确保不留死角、不留盲区。复工复产后，每天对所有场所至少消毒一次，重点区域增加消毒频次。加强工作和作业区域通风换气，保持空气流通，暂不使用中央空调。加强就餐卫生管理，保证食材安全、餐具卫生，采取分时段供餐、分散就餐的方式，减少人员聚集。</w:t>
      </w:r>
    </w:p>
    <w:p>
      <w:pPr>
        <w:spacing w:line="50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六、实行厂区封闭管理。企业要在每个厂区出入口设置检测卡口，配备门禁设施和检测仪器，落实 24 小时人员值守，对进出人员、车辆严格检查检测，做好信息登记，严禁无关人员进入厂区。在疫情结束前，不召开员工大会，尽量压减会议数量，推行“网上办公”和“视频会议”，最大限度减少人员聚集。要减少一般商务洽谈、人员来访等活动，积极利用微信、QQ等信息手段开展商务交流。</w:t>
      </w:r>
    </w:p>
    <w:p>
      <w:pPr>
        <w:spacing w:line="50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七、毒处理，驾乘人员须佩戴口罩并检测体温，减少与厂区人员的直接接触，货物送达后尽快驶离厂区。对运输物资视情进行消毒处理。加强驾乘人员管理，保持车辆内外清洁，及时对驾驶室、门把手等接触部位进行消杀。</w:t>
      </w:r>
    </w:p>
    <w:p>
      <w:pPr>
        <w:spacing w:line="50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八、落实岗位防疫措施。将企业生产运行流程调整优化，尽最大可能划分为若干个相对独立的小单元，确保一个单元发生疫情，不影响其他单元。加强对员工疫情防控知识的培训和教育，消除员工恐慌心理，提高科学防控意识。规范岗位工作秩序，合理安排轮岗排班，采取签字上岗和“小班制”模式，减少单班在岗人数。严格落实个人防护措施，工作期间全程佩戴口罩，废弃口罩等防疫物品统一回收、集中处理。</w:t>
      </w:r>
    </w:p>
    <w:p>
      <w:pPr>
        <w:spacing w:line="50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九、严密职工健康监测。建立职工体温日检测制度，一天至少检测两次，对体温异常的立即采取处置措施。职工上下班尽量不乘坐公共交通工具。企业通勤车辆要做好防疫消毒和通风，乘坐人员须佩戴口罩并测量体温。</w:t>
      </w:r>
    </w:p>
    <w:p>
      <w:pPr>
        <w:spacing w:line="50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十、 做好防护设施配备。企业要根据疫情防控需要，及时为职工配备口罩、手套、测温仪等防护物品和洗手液、消毒水、酒精等消杀用品。要设置临时隔离室，购置防护服、护目镜、医疗器械等应急装备，有条件的企业可配备必要的医护人员，做好突发情况应对准备。</w:t>
      </w:r>
    </w:p>
    <w:p>
      <w:pPr>
        <w:spacing w:line="500" w:lineRule="exact"/>
        <w:ind w:firstLine="640" w:firstLineChars="200"/>
        <w:rPr>
          <w:rFonts w:ascii="Times New Roman" w:hAnsi="Times New Roman" w:eastAsia="方正黑体_GBK"/>
          <w:bCs/>
          <w:sz w:val="32"/>
          <w:szCs w:val="32"/>
        </w:rPr>
      </w:pPr>
      <w:r>
        <w:rPr>
          <w:rFonts w:ascii="Times New Roman" w:hAnsi="Times New Roman" w:eastAsia="方正仿宋_GBK"/>
          <w:sz w:val="32"/>
          <w:szCs w:val="32"/>
          <w:shd w:val="clear" w:color="auto" w:fill="FFFFFF"/>
        </w:rPr>
        <w:t xml:space="preserve">十一、抓好疫情应急处置。企业要制定应急处置预案和快速响应机制，对出现发热、干咳等疑似症状的职工，要立即隔离，第一时间报告当地疾控部门，并按要求送医疗机构就诊治疗。如确诊为新冠肺炎或疑似病例的，企业要按照市疫情防控有关要求，配合做好调查处置工作。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C7D88"/>
    <w:rsid w:val="6F0C7D8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kern w:val="0"/>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2020-02-10T11:12:00Z</dcterms:created>
  <dc:creator>DHZZF02</dc:creator>
  <cp:lastModifiedBy>DHZZF02</cp:lastModifiedBy>
  <dcterms:modified xsi:type="dcterms:W3CDTF">2020-02-10T11:12:26Z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