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720" w:lineRule="exact"/>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附件2</w:t>
      </w:r>
    </w:p>
    <w:p>
      <w:pPr>
        <w:spacing w:line="7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德宏州文明吸烟环境建设选点管理办法</w:t>
      </w:r>
    </w:p>
    <w:p>
      <w:pPr>
        <w:jc w:val="center"/>
        <w:rPr>
          <w:rFonts w:hint="default" w:ascii="Times New Roman" w:hAnsi="Times New Roman" w:eastAsia="仿宋"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第一条</w:t>
      </w:r>
      <w:r>
        <w:rPr>
          <w:rFonts w:hint="default" w:ascii="Times New Roman" w:hAnsi="Times New Roman" w:eastAsia="方正仿宋_GBK" w:cs="Times New Roman"/>
          <w:sz w:val="32"/>
          <w:szCs w:val="32"/>
        </w:rPr>
        <w:t>为保证德宏州文明吸烟环境建设各项工作顺利进行，按照国家规范、标准和地方的有关规定，结合德宏州文明吸烟环境建设的实际情况，特制定本办法。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第二条</w:t>
      </w:r>
      <w:r>
        <w:rPr>
          <w:rFonts w:hint="default" w:ascii="Times New Roman" w:hAnsi="Times New Roman" w:eastAsia="方正仿宋_GBK" w:cs="Times New Roman"/>
          <w:sz w:val="32"/>
          <w:szCs w:val="32"/>
        </w:rPr>
        <w:t>本办法</w:t>
      </w:r>
      <w:r>
        <w:rPr>
          <w:rFonts w:hint="default" w:ascii="Times New Roman" w:hAnsi="Times New Roman" w:eastAsia="方正仿宋_GBK" w:cs="Times New Roman"/>
          <w:color w:val="000000" w:themeColor="text1"/>
          <w:sz w:val="32"/>
          <w:szCs w:val="32"/>
        </w:rPr>
        <w:t>适用于德宏州不同类</w:t>
      </w:r>
      <w:r>
        <w:rPr>
          <w:rFonts w:hint="default" w:ascii="Times New Roman" w:hAnsi="Times New Roman" w:eastAsia="方正仿宋_GBK" w:cs="Times New Roman"/>
          <w:sz w:val="32"/>
          <w:szCs w:val="32"/>
        </w:rPr>
        <w:t>型的文明吸烟环境建设在各类区域的选点办法。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bCs/>
          <w:sz w:val="32"/>
          <w:szCs w:val="32"/>
        </w:rPr>
        <w:t>第</w:t>
      </w:r>
      <w:r>
        <w:rPr>
          <w:rFonts w:hint="default" w:ascii="Times New Roman" w:hAnsi="Times New Roman" w:eastAsia="方正仿宋_GBK" w:cs="Times New Roman"/>
          <w:b/>
          <w:bCs/>
          <w:color w:val="000000" w:themeColor="text1"/>
          <w:sz w:val="32"/>
          <w:szCs w:val="32"/>
        </w:rPr>
        <w:t>三条</w:t>
      </w:r>
      <w:r>
        <w:rPr>
          <w:rFonts w:hint="default" w:ascii="Times New Roman" w:hAnsi="Times New Roman" w:eastAsia="方正仿宋_GBK" w:cs="Times New Roman"/>
          <w:color w:val="000000" w:themeColor="text1"/>
          <w:sz w:val="32"/>
          <w:szCs w:val="32"/>
        </w:rPr>
        <w:t>本管理办法中的“文明吸烟环境建设”是指按照“政府主导、多方参与、统筹协调、建管并重、依法合规、改善环境”的基本思路和“先易后难、符合要求、方便实用”的建设要求，在德宏州范围内，针对在公共场所引导文明吸烟行为所开展的文明吸烟场所的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bCs/>
          <w:color w:val="000000" w:themeColor="text1"/>
          <w:sz w:val="32"/>
          <w:szCs w:val="32"/>
        </w:rPr>
        <w:t>第四条</w:t>
      </w:r>
      <w:r>
        <w:rPr>
          <w:rFonts w:hint="default" w:ascii="Times New Roman" w:hAnsi="Times New Roman" w:eastAsia="方正仿宋_GBK" w:cs="Times New Roman"/>
          <w:color w:val="000000" w:themeColor="text1"/>
          <w:sz w:val="32"/>
          <w:szCs w:val="32"/>
        </w:rPr>
        <w:t>在德宏州建设的吸烟场所为室内吸烟房、室内吸烟室、室外吸烟亭、室外吸烟区四种类型。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bCs/>
          <w:color w:val="000000" w:themeColor="text1"/>
          <w:sz w:val="32"/>
          <w:szCs w:val="32"/>
        </w:rPr>
        <w:t>第五条</w:t>
      </w:r>
      <w:r>
        <w:rPr>
          <w:rFonts w:hint="default" w:ascii="Times New Roman" w:hAnsi="Times New Roman" w:eastAsia="方正仿宋_GBK" w:cs="Times New Roman"/>
          <w:color w:val="000000" w:themeColor="text1"/>
          <w:sz w:val="32"/>
          <w:szCs w:val="32"/>
        </w:rPr>
        <w:t>建设类型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1.室内吸烟房：指设立于室内公共场所，由专业厂家制式化生产，现场组装，内部空间能够完全封闭，全部依靠空气净化系统循环过滤烟气的文明吸烟环境建设项目。建设投入要使吸烟室具有地方民族特色，具备使吸烟者与非吸烟者互不影响，满足吸烟、休闲、文化宣传等功能，面积在15㎡左右。建设地点主要在机场、4A（含）以上景区（点）、城市综合体、汽车客运站、政府行政（事业）机关单位（办公场所、大型会堂）等区域。室内吸烟房主要投入设备包括：隔离设施、电子点烟器、烟蒂收集装置、烟气处理装置、文明吸烟引导标识、条凳、空调、客流量自动感应计数器、灭火器、一体净水器、消费者互动展示设备、文化宣传展板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2.室内吸烟室：指利用室内公共场所原有的房间，进行适当的装修改造，利用新风系统、自然通气、空气净化系统等方式排出烟气的文明吸烟环境建设项目。建设投入要使吸烟室具有地方民族特色，具备使吸烟者与非吸烟者互不影响，满足吸烟、休闲、文化宣传等功能，面积在15㎡以上。建设地点主要在机场、4A（含）以上景区（点）、城市综合体、汽车客运站、政府行政（事业）机关单位（办公场所、大型会堂）等区域。新建室内吸烟室主要投入设备包括：电子点烟器、烟蒂收集装置、烟气处理装置、文明吸烟引导标识、沙发（条凳）、茶几、空调、客流量自动感应计数器、灭火器、一体净水器、消费者互动展示设备、文化宣传展板等，会议中心、政务中心、服务场所接待区等有专人值守、专人管理的室内吸烟室可配置沙发和茶几。老旧吸烟室改造：可根据新建投入设备配置，补齐配套设备，严禁重复配置。同时，按照简洁明快，简单实用、绿色环保，可对老旧吸烟室内部装修，重点是地面、墙面、吊顶，改造标准为地面使用强化地板条、墙面使用环保乳胶漆、吊顶使用集成吊顶。室内吸烟室的装修改造标准不得超过1000元/平方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3.室外吸烟亭（非全封闭）：指设立于室外公共场所，具备遮阳挡雨功能的文明吸烟环境建设项目。建设投入要使吸烟亭具有地方民族特色，具备使吸烟者与非吸烟者互不影响，满足吸烟者吸烟需求、遮阳挡雨、文化宣传等功能，面积2-15㎡左右。建设地点主要在机场、旅游景区（点）、城市综合体、汽车客运站、政府行政（事业）机关单位（办公场所、大型会堂）等区域。主要投入设施设备包括一体化亭子、烟蒂收集装置、文明吸烟引导标识、简易座椅、太阳能照明设施、文化宣传展板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4.室外吸烟区：指露天设立于室外公共场所，划分出吸烟区域的文明吸烟环境建设项目。建设投入要使吸烟区将吸烟者与非吸烟者划分开，并满足吸烟者吸烟需求，面积5㎡以上。建设地点主要在机场、旅游景区（点）、城市综合体、汽车客运站、政府行政（事业）机关单位（办公场所、大型会堂）等，具备使吸烟者与非吸烟者互不影响的场所。主要投入设备包括烟蒂收集装置、太阳能照明、文明吸烟引导标识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bCs/>
          <w:color w:val="000000" w:themeColor="text1"/>
          <w:sz w:val="32"/>
          <w:szCs w:val="32"/>
        </w:rPr>
        <w:t>第六条</w:t>
      </w:r>
      <w:r>
        <w:rPr>
          <w:rFonts w:hint="default" w:ascii="Times New Roman" w:hAnsi="Times New Roman" w:eastAsia="方正仿宋_GBK" w:cs="Times New Roman"/>
          <w:color w:val="000000" w:themeColor="text1"/>
          <w:sz w:val="32"/>
          <w:szCs w:val="32"/>
        </w:rPr>
        <w:t>符合以下条件的场所，可以优先入选开展文明吸烟环境建设目标场所：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sz w:val="32"/>
          <w:szCs w:val="32"/>
        </w:rPr>
        <w:t>1.政府机关、事业单位、写字楼、国有企业等办</w:t>
      </w:r>
      <w:r>
        <w:rPr>
          <w:rFonts w:hint="default" w:ascii="Times New Roman" w:hAnsi="Times New Roman" w:eastAsia="方正仿宋_GBK" w:cs="Times New Roman"/>
          <w:sz w:val="32"/>
          <w:szCs w:val="32"/>
        </w:rPr>
        <w:t>公场所及周边区域。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2.大型综合商场、超市及周边区域。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3.凡是在政策和条件允许下人口密集、流量较大的汽车站、火车站（未建）、高铁站（未建）、高速公路服务区出入口等交通枢纽场所，步行街、商业街等室外场所。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4.4A级以上旅游景区、景点、居民小区广场等人员流动量较大的区域。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5.各县市和有关部门也可根据实际提出建设选点需求。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第七条</w:t>
      </w:r>
      <w:r>
        <w:rPr>
          <w:rFonts w:hint="default" w:ascii="Times New Roman" w:hAnsi="Times New Roman" w:eastAsia="方正仿宋_GBK" w:cs="Times New Roman"/>
          <w:sz w:val="32"/>
          <w:szCs w:val="32"/>
        </w:rPr>
        <w:t>选点流程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1.以各县市为单位，按照选点条件，坚持“先易后难、符合要求、方便实用”的要求，对辖区内相关区域进行规划选点（详见</w:t>
      </w:r>
      <w:r>
        <w:rPr>
          <w:rFonts w:hint="eastAsia"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rPr>
        <w:t>），并报送全州文明吸烟环境建设领导小组办公室。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2.全州文明吸烟环境建设领导小组办公室根据各县市规划选点报送情况进行审核，并将审核结果报全州文明吸烟环境建设领导小组研究批准。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3.根据全州文明吸烟环境建设领导小组研究确定的各县市文明吸烟环境建设种类、规格、选点区域等情况，确定建设类型及设施投入，并由全州文明吸烟环境建设领导小组对相关设施设备进行统一采购。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第八条</w:t>
      </w:r>
      <w:r>
        <w:rPr>
          <w:rFonts w:hint="default" w:ascii="Times New Roman" w:hAnsi="Times New Roman" w:eastAsia="方正仿宋_GBK" w:cs="Times New Roman"/>
          <w:sz w:val="32"/>
          <w:szCs w:val="32"/>
        </w:rPr>
        <w:t>本办法由德宏州文明吸烟环境建设领导小组办公室负责解释。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第九条</w:t>
      </w:r>
      <w:r>
        <w:rPr>
          <w:rFonts w:hint="default" w:ascii="Times New Roman" w:hAnsi="Times New Roman" w:eastAsia="方正仿宋_GBK" w:cs="Times New Roman"/>
          <w:sz w:val="32"/>
          <w:szCs w:val="32"/>
        </w:rPr>
        <w:t>本办法自2019年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日起执行。</w:t>
      </w: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方正仿宋_GBK" w:cs="Times New Roman"/>
          <w:sz w:val="32"/>
          <w:szCs w:val="32"/>
        </w:rPr>
      </w:pPr>
    </w:p>
    <w:p>
      <w:pPr>
        <w:pStyle w:val="7"/>
        <w:jc w:val="center"/>
        <w:rPr>
          <w:rFonts w:hint="default" w:ascii="Times New Roman" w:hAnsi="Times New Roman" w:cs="Times New Roman" w:eastAsiaTheme="minorEastAsia"/>
          <w:sz w:val="32"/>
          <w:szCs w:val="32"/>
        </w:rPr>
      </w:pPr>
    </w:p>
    <w:p>
      <w:pPr>
        <w:pStyle w:val="7"/>
        <w:jc w:val="center"/>
        <w:rPr>
          <w:rFonts w:hint="default" w:ascii="Times New Roman" w:hAnsi="Times New Roman" w:cs="Times New Roman" w:eastAsiaTheme="minorEastAsia"/>
          <w:sz w:val="32"/>
          <w:szCs w:val="32"/>
        </w:rPr>
      </w:pPr>
    </w:p>
    <w:p>
      <w:pPr>
        <w:pStyle w:val="7"/>
        <w:jc w:val="both"/>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附件</w:t>
      </w:r>
    </w:p>
    <w:p>
      <w:pPr>
        <w:pStyle w:val="7"/>
        <w:jc w:val="center"/>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德宏州文明吸烟环境建设</w:t>
      </w:r>
      <w:bookmarkStart w:id="0" w:name="_GoBack"/>
      <w:bookmarkEnd w:id="0"/>
      <w:r>
        <w:rPr>
          <w:rFonts w:hint="default" w:ascii="Times New Roman" w:hAnsi="Times New Roman" w:cs="Times New Roman" w:eastAsiaTheme="minorEastAsia"/>
          <w:sz w:val="32"/>
          <w:szCs w:val="32"/>
        </w:rPr>
        <w:t>规划选点统计表</w:t>
      </w:r>
    </w:p>
    <w:tbl>
      <w:tblPr>
        <w:tblStyle w:val="6"/>
        <w:tblW w:w="9215" w:type="dxa"/>
        <w:tblInd w:w="-318" w:type="dxa"/>
        <w:tblLayout w:type="fixed"/>
        <w:tblCellMar>
          <w:top w:w="0" w:type="dxa"/>
          <w:left w:w="108" w:type="dxa"/>
          <w:bottom w:w="0" w:type="dxa"/>
          <w:right w:w="108" w:type="dxa"/>
        </w:tblCellMar>
      </w:tblPr>
      <w:tblGrid>
        <w:gridCol w:w="1702"/>
        <w:gridCol w:w="2953"/>
        <w:gridCol w:w="1158"/>
        <w:gridCol w:w="1701"/>
        <w:gridCol w:w="1701"/>
      </w:tblGrid>
      <w:tr>
        <w:tblPrEx>
          <w:tblLayout w:type="fixed"/>
          <w:tblCellMar>
            <w:top w:w="0" w:type="dxa"/>
            <w:left w:w="108" w:type="dxa"/>
            <w:bottom w:w="0" w:type="dxa"/>
            <w:right w:w="108" w:type="dxa"/>
          </w:tblCellMar>
        </w:tblPrEx>
        <w:trPr>
          <w:trHeight w:val="465" w:hRule="atLeast"/>
        </w:trPr>
        <w:tc>
          <w:tcPr>
            <w:tcW w:w="1702" w:type="dxa"/>
            <w:tcBorders>
              <w:top w:val="nil"/>
              <w:left w:val="nil"/>
              <w:bottom w:val="nil"/>
              <w:right w:val="nil"/>
            </w:tcBorders>
            <w:shd w:val="clear" w:color="auto" w:fill="auto"/>
            <w:vAlign w:val="center"/>
          </w:tcPr>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填报单位：</w:t>
            </w:r>
          </w:p>
        </w:tc>
        <w:tc>
          <w:tcPr>
            <w:tcW w:w="2953" w:type="dxa"/>
            <w:tcBorders>
              <w:top w:val="nil"/>
              <w:left w:val="nil"/>
              <w:bottom w:val="nil"/>
              <w:right w:val="nil"/>
            </w:tcBorders>
            <w:shd w:val="clear" w:color="auto" w:fill="auto"/>
            <w:vAlign w:val="center"/>
          </w:tcPr>
          <w:p>
            <w:pPr>
              <w:widowControl/>
              <w:jc w:val="righ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填报时间：</w:t>
            </w:r>
          </w:p>
        </w:tc>
        <w:tc>
          <w:tcPr>
            <w:tcW w:w="1158" w:type="dxa"/>
            <w:tcBorders>
              <w:top w:val="nil"/>
              <w:left w:val="nil"/>
              <w:bottom w:val="nil"/>
              <w:right w:val="nil"/>
            </w:tcBorders>
            <w:shd w:val="clear" w:color="auto" w:fill="auto"/>
            <w:vAlign w:val="center"/>
          </w:tcPr>
          <w:p>
            <w:pPr>
              <w:widowControl/>
              <w:jc w:val="left"/>
              <w:rPr>
                <w:rFonts w:hint="default" w:ascii="Times New Roman" w:hAnsi="Times New Roman" w:eastAsia="宋体" w:cs="Times New Roman"/>
                <w:color w:val="000000"/>
                <w:kern w:val="0"/>
                <w:sz w:val="24"/>
                <w:szCs w:val="24"/>
              </w:rPr>
            </w:pPr>
          </w:p>
        </w:tc>
        <w:tc>
          <w:tcPr>
            <w:tcW w:w="1701" w:type="dxa"/>
            <w:tcBorders>
              <w:top w:val="nil"/>
              <w:left w:val="nil"/>
              <w:bottom w:val="nil"/>
              <w:right w:val="nil"/>
            </w:tcBorders>
            <w:shd w:val="clear" w:color="auto" w:fill="auto"/>
            <w:vAlign w:val="center"/>
          </w:tcPr>
          <w:p>
            <w:pPr>
              <w:widowControl/>
              <w:jc w:val="righ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负责人：</w:t>
            </w:r>
          </w:p>
        </w:tc>
        <w:tc>
          <w:tcPr>
            <w:tcW w:w="1701" w:type="dxa"/>
            <w:tcBorders>
              <w:top w:val="nil"/>
              <w:left w:val="nil"/>
              <w:bottom w:val="nil"/>
              <w:right w:val="nil"/>
            </w:tcBorders>
            <w:shd w:val="clear" w:color="auto" w:fill="auto"/>
            <w:vAlign w:val="center"/>
          </w:tcPr>
          <w:p>
            <w:pPr>
              <w:widowControl/>
              <w:jc w:val="left"/>
              <w:rPr>
                <w:rFonts w:hint="default" w:ascii="Times New Roman" w:hAnsi="Times New Roman" w:eastAsia="宋体" w:cs="Times New Roman"/>
                <w:color w:val="000000"/>
                <w:kern w:val="0"/>
                <w:sz w:val="24"/>
                <w:szCs w:val="24"/>
              </w:rPr>
            </w:pPr>
          </w:p>
        </w:tc>
      </w:tr>
      <w:tr>
        <w:tblPrEx>
          <w:tblLayout w:type="fixed"/>
          <w:tblCellMar>
            <w:top w:w="0" w:type="dxa"/>
            <w:left w:w="108" w:type="dxa"/>
            <w:bottom w:w="0" w:type="dxa"/>
            <w:right w:w="108" w:type="dxa"/>
          </w:tblCellMar>
        </w:tblPrEx>
        <w:trPr>
          <w:trHeight w:val="480" w:hRule="atLeast"/>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类型</w:t>
            </w:r>
          </w:p>
        </w:tc>
        <w:tc>
          <w:tcPr>
            <w:tcW w:w="29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具体地点</w:t>
            </w: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数量（个）</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面积（平方米）</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备注</w:t>
            </w:r>
          </w:p>
        </w:tc>
      </w:tr>
      <w:tr>
        <w:tblPrEx>
          <w:tblLayout w:type="fixed"/>
          <w:tblCellMar>
            <w:top w:w="0" w:type="dxa"/>
            <w:left w:w="108" w:type="dxa"/>
            <w:bottom w:w="0" w:type="dxa"/>
            <w:right w:w="108" w:type="dxa"/>
          </w:tblCellMar>
        </w:tblPrEx>
        <w:trPr>
          <w:trHeight w:val="360" w:hRule="atLeast"/>
        </w:trPr>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2"/>
              </w:rPr>
            </w:pPr>
            <w:r>
              <w:rPr>
                <w:rFonts w:hint="default" w:ascii="Times New Roman" w:hAnsi="Times New Roman" w:eastAsia="宋体" w:cs="Times New Roman"/>
                <w:color w:val="000000" w:themeColor="text1"/>
                <w:kern w:val="0"/>
                <w:sz w:val="22"/>
              </w:rPr>
              <w:t>室内吸烟房</w:t>
            </w:r>
          </w:p>
        </w:tc>
        <w:tc>
          <w:tcPr>
            <w:tcW w:w="29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Layout w:type="fixed"/>
          <w:tblCellMar>
            <w:top w:w="0" w:type="dxa"/>
            <w:left w:w="108" w:type="dxa"/>
            <w:bottom w:w="0" w:type="dxa"/>
            <w:right w:w="108" w:type="dxa"/>
          </w:tblCellMar>
        </w:tblPrEx>
        <w:trPr>
          <w:trHeight w:val="360"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themeColor="text1"/>
                <w:kern w:val="0"/>
                <w:sz w:val="22"/>
              </w:rPr>
            </w:pPr>
          </w:p>
        </w:tc>
        <w:tc>
          <w:tcPr>
            <w:tcW w:w="29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Layout w:type="fixed"/>
          <w:tblCellMar>
            <w:top w:w="0" w:type="dxa"/>
            <w:left w:w="108" w:type="dxa"/>
            <w:bottom w:w="0" w:type="dxa"/>
            <w:right w:w="108" w:type="dxa"/>
          </w:tblCellMar>
        </w:tblPrEx>
        <w:trPr>
          <w:trHeight w:val="360"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themeColor="text1"/>
                <w:kern w:val="0"/>
                <w:sz w:val="22"/>
              </w:rPr>
            </w:pPr>
          </w:p>
        </w:tc>
        <w:tc>
          <w:tcPr>
            <w:tcW w:w="29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Layout w:type="fixed"/>
          <w:tblCellMar>
            <w:top w:w="0" w:type="dxa"/>
            <w:left w:w="108" w:type="dxa"/>
            <w:bottom w:w="0" w:type="dxa"/>
            <w:right w:w="108" w:type="dxa"/>
          </w:tblCellMar>
        </w:tblPrEx>
        <w:trPr>
          <w:trHeight w:val="360"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themeColor="text1"/>
                <w:kern w:val="0"/>
                <w:sz w:val="22"/>
              </w:rPr>
            </w:pPr>
          </w:p>
        </w:tc>
        <w:tc>
          <w:tcPr>
            <w:tcW w:w="29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Layout w:type="fixed"/>
          <w:tblCellMar>
            <w:top w:w="0" w:type="dxa"/>
            <w:left w:w="108" w:type="dxa"/>
            <w:bottom w:w="0" w:type="dxa"/>
            <w:right w:w="108" w:type="dxa"/>
          </w:tblCellMar>
        </w:tblPrEx>
        <w:trPr>
          <w:trHeight w:val="360" w:hRule="atLeast"/>
        </w:trPr>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2"/>
              </w:rPr>
            </w:pPr>
            <w:r>
              <w:rPr>
                <w:rFonts w:hint="default" w:ascii="Times New Roman" w:hAnsi="Times New Roman" w:eastAsia="宋体" w:cs="Times New Roman"/>
                <w:color w:val="000000" w:themeColor="text1"/>
                <w:kern w:val="0"/>
                <w:sz w:val="22"/>
              </w:rPr>
              <w:t>室内吸烟室</w:t>
            </w:r>
          </w:p>
        </w:tc>
        <w:tc>
          <w:tcPr>
            <w:tcW w:w="29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Layout w:type="fixed"/>
          <w:tblCellMar>
            <w:top w:w="0" w:type="dxa"/>
            <w:left w:w="108" w:type="dxa"/>
            <w:bottom w:w="0" w:type="dxa"/>
            <w:right w:w="108" w:type="dxa"/>
          </w:tblCellMar>
        </w:tblPrEx>
        <w:trPr>
          <w:trHeight w:val="360"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themeColor="text1"/>
                <w:kern w:val="0"/>
                <w:sz w:val="22"/>
              </w:rPr>
            </w:pPr>
          </w:p>
        </w:tc>
        <w:tc>
          <w:tcPr>
            <w:tcW w:w="29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Layout w:type="fixed"/>
          <w:tblCellMar>
            <w:top w:w="0" w:type="dxa"/>
            <w:left w:w="108" w:type="dxa"/>
            <w:bottom w:w="0" w:type="dxa"/>
            <w:right w:w="108" w:type="dxa"/>
          </w:tblCellMar>
        </w:tblPrEx>
        <w:trPr>
          <w:trHeight w:val="360"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themeColor="text1"/>
                <w:kern w:val="0"/>
                <w:sz w:val="22"/>
              </w:rPr>
            </w:pPr>
          </w:p>
        </w:tc>
        <w:tc>
          <w:tcPr>
            <w:tcW w:w="29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Layout w:type="fixed"/>
          <w:tblCellMar>
            <w:top w:w="0" w:type="dxa"/>
            <w:left w:w="108" w:type="dxa"/>
            <w:bottom w:w="0" w:type="dxa"/>
            <w:right w:w="108" w:type="dxa"/>
          </w:tblCellMar>
        </w:tblPrEx>
        <w:trPr>
          <w:trHeight w:val="360"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themeColor="text1"/>
                <w:kern w:val="0"/>
                <w:sz w:val="22"/>
              </w:rPr>
            </w:pPr>
          </w:p>
        </w:tc>
        <w:tc>
          <w:tcPr>
            <w:tcW w:w="29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Layout w:type="fixed"/>
          <w:tblCellMar>
            <w:top w:w="0" w:type="dxa"/>
            <w:left w:w="108" w:type="dxa"/>
            <w:bottom w:w="0" w:type="dxa"/>
            <w:right w:w="108" w:type="dxa"/>
          </w:tblCellMar>
        </w:tblPrEx>
        <w:trPr>
          <w:trHeight w:val="360" w:hRule="atLeast"/>
        </w:trPr>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2"/>
              </w:rPr>
            </w:pPr>
            <w:r>
              <w:rPr>
                <w:rFonts w:hint="default" w:ascii="Times New Roman" w:hAnsi="Times New Roman" w:eastAsia="宋体" w:cs="Times New Roman"/>
                <w:color w:val="000000" w:themeColor="text1"/>
                <w:kern w:val="0"/>
                <w:sz w:val="22"/>
              </w:rPr>
              <w:t>室外吸烟亭</w:t>
            </w:r>
          </w:p>
        </w:tc>
        <w:tc>
          <w:tcPr>
            <w:tcW w:w="29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Layout w:type="fixed"/>
          <w:tblCellMar>
            <w:top w:w="0" w:type="dxa"/>
            <w:left w:w="108" w:type="dxa"/>
            <w:bottom w:w="0" w:type="dxa"/>
            <w:right w:w="108" w:type="dxa"/>
          </w:tblCellMar>
        </w:tblPrEx>
        <w:trPr>
          <w:trHeight w:val="360"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themeColor="text1"/>
                <w:kern w:val="0"/>
                <w:sz w:val="22"/>
              </w:rPr>
            </w:pPr>
          </w:p>
        </w:tc>
        <w:tc>
          <w:tcPr>
            <w:tcW w:w="29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Layout w:type="fixed"/>
          <w:tblCellMar>
            <w:top w:w="0" w:type="dxa"/>
            <w:left w:w="108" w:type="dxa"/>
            <w:bottom w:w="0" w:type="dxa"/>
            <w:right w:w="108" w:type="dxa"/>
          </w:tblCellMar>
        </w:tblPrEx>
        <w:trPr>
          <w:trHeight w:val="360"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themeColor="text1"/>
                <w:kern w:val="0"/>
                <w:sz w:val="22"/>
              </w:rPr>
            </w:pPr>
          </w:p>
        </w:tc>
        <w:tc>
          <w:tcPr>
            <w:tcW w:w="29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Layout w:type="fixed"/>
          <w:tblCellMar>
            <w:top w:w="0" w:type="dxa"/>
            <w:left w:w="108" w:type="dxa"/>
            <w:bottom w:w="0" w:type="dxa"/>
            <w:right w:w="108" w:type="dxa"/>
          </w:tblCellMar>
        </w:tblPrEx>
        <w:trPr>
          <w:trHeight w:val="360"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themeColor="text1"/>
                <w:kern w:val="0"/>
                <w:sz w:val="22"/>
              </w:rPr>
            </w:pPr>
          </w:p>
        </w:tc>
        <w:tc>
          <w:tcPr>
            <w:tcW w:w="29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Layout w:type="fixed"/>
          <w:tblCellMar>
            <w:top w:w="0" w:type="dxa"/>
            <w:left w:w="108" w:type="dxa"/>
            <w:bottom w:w="0" w:type="dxa"/>
            <w:right w:w="108" w:type="dxa"/>
          </w:tblCellMar>
        </w:tblPrEx>
        <w:trPr>
          <w:trHeight w:val="360" w:hRule="atLeast"/>
        </w:trPr>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2"/>
              </w:rPr>
            </w:pPr>
            <w:r>
              <w:rPr>
                <w:rFonts w:hint="default" w:ascii="Times New Roman" w:hAnsi="Times New Roman" w:eastAsia="宋体" w:cs="Times New Roman"/>
                <w:color w:val="000000" w:themeColor="text1"/>
                <w:kern w:val="0"/>
                <w:sz w:val="22"/>
              </w:rPr>
              <w:t>室外吸烟区</w:t>
            </w:r>
          </w:p>
        </w:tc>
        <w:tc>
          <w:tcPr>
            <w:tcW w:w="29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Layout w:type="fixed"/>
          <w:tblCellMar>
            <w:top w:w="0" w:type="dxa"/>
            <w:left w:w="108" w:type="dxa"/>
            <w:bottom w:w="0" w:type="dxa"/>
            <w:right w:w="108" w:type="dxa"/>
          </w:tblCellMar>
        </w:tblPrEx>
        <w:trPr>
          <w:trHeight w:val="360"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FF0000"/>
                <w:kern w:val="0"/>
                <w:sz w:val="22"/>
              </w:rPr>
            </w:pPr>
          </w:p>
        </w:tc>
        <w:tc>
          <w:tcPr>
            <w:tcW w:w="29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Layout w:type="fixed"/>
          <w:tblCellMar>
            <w:top w:w="0" w:type="dxa"/>
            <w:left w:w="108" w:type="dxa"/>
            <w:bottom w:w="0" w:type="dxa"/>
            <w:right w:w="108" w:type="dxa"/>
          </w:tblCellMar>
        </w:tblPrEx>
        <w:trPr>
          <w:trHeight w:val="360"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FF0000"/>
                <w:kern w:val="0"/>
                <w:sz w:val="22"/>
              </w:rPr>
            </w:pPr>
          </w:p>
        </w:tc>
        <w:tc>
          <w:tcPr>
            <w:tcW w:w="29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Layout w:type="fixed"/>
          <w:tblCellMar>
            <w:top w:w="0" w:type="dxa"/>
            <w:left w:w="108" w:type="dxa"/>
            <w:bottom w:w="0" w:type="dxa"/>
            <w:right w:w="108" w:type="dxa"/>
          </w:tblCellMar>
        </w:tblPrEx>
        <w:trPr>
          <w:trHeight w:val="360"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FF0000"/>
                <w:kern w:val="0"/>
                <w:sz w:val="22"/>
              </w:rPr>
            </w:pPr>
          </w:p>
        </w:tc>
        <w:tc>
          <w:tcPr>
            <w:tcW w:w="29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bl>
    <w:p>
      <w:pPr>
        <w:spacing w:line="400" w:lineRule="exact"/>
        <w:ind w:firstLine="440" w:firstLineChars="200"/>
        <w:rPr>
          <w:rFonts w:hint="default" w:ascii="Times New Roman" w:hAnsi="Times New Roman" w:eastAsia="仿宋_GB2312" w:cs="Times New Roman"/>
          <w:sz w:val="32"/>
          <w:szCs w:val="32"/>
        </w:rPr>
      </w:pPr>
      <w:r>
        <w:rPr>
          <w:rFonts w:hint="default" w:ascii="Times New Roman" w:hAnsi="Times New Roman" w:eastAsia="宋体" w:cs="Times New Roman"/>
          <w:color w:val="000000"/>
          <w:kern w:val="0"/>
          <w:sz w:val="22"/>
        </w:rPr>
        <w:t>填表说明：室内场所具体地点要明确到相关建筑的具体区域，例如XX大楼XX座一层电梯口前行5米转角处。室外区域要明确到露天区域的具体位置，例如XX广场XX门左侧30米处。</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sz w:val="28"/>
      </w:rP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sdt>
                <w:sdtPr>
                  <w:id w:val="3961568"/>
                </w:sdtPr>
                <w:sdtEndPr>
                  <w:rPr>
                    <w:sz w:val="28"/>
                    <w:szCs w:val="28"/>
                  </w:rPr>
                </w:sdtEndPr>
                <w:sdtContent>
                  <w:p>
                    <w:pPr>
                      <w:pStyle w:val="3"/>
                      <w:jc w:val="right"/>
                      <w:rPr>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sdtContent>
              </w:sdt>
              <w:p>
                <w:pPr>
                  <w:rPr>
                    <w:sz w:val="28"/>
                    <w:szCs w:val="28"/>
                  </w:rPr>
                </w:pPr>
              </w:p>
            </w:txbxContent>
          </v:textbox>
        </v:shape>
      </w:pic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116BF"/>
    <w:rsid w:val="000163E9"/>
    <w:rsid w:val="00070C5F"/>
    <w:rsid w:val="00074E7A"/>
    <w:rsid w:val="00074EB9"/>
    <w:rsid w:val="00080EA4"/>
    <w:rsid w:val="000A13A5"/>
    <w:rsid w:val="000C44E3"/>
    <w:rsid w:val="00115420"/>
    <w:rsid w:val="0015070C"/>
    <w:rsid w:val="00203F77"/>
    <w:rsid w:val="002116BF"/>
    <w:rsid w:val="00260BA8"/>
    <w:rsid w:val="002677DC"/>
    <w:rsid w:val="002925A3"/>
    <w:rsid w:val="002D111A"/>
    <w:rsid w:val="003422C4"/>
    <w:rsid w:val="00391ECB"/>
    <w:rsid w:val="00425DE4"/>
    <w:rsid w:val="004333A9"/>
    <w:rsid w:val="004909ED"/>
    <w:rsid w:val="004B1B5A"/>
    <w:rsid w:val="004F565D"/>
    <w:rsid w:val="005152C1"/>
    <w:rsid w:val="00522F4A"/>
    <w:rsid w:val="0054589E"/>
    <w:rsid w:val="005559B6"/>
    <w:rsid w:val="00570A13"/>
    <w:rsid w:val="005C4954"/>
    <w:rsid w:val="005E17D4"/>
    <w:rsid w:val="00633927"/>
    <w:rsid w:val="006403A0"/>
    <w:rsid w:val="006702AB"/>
    <w:rsid w:val="006B331F"/>
    <w:rsid w:val="006C0979"/>
    <w:rsid w:val="006D6E73"/>
    <w:rsid w:val="007136C0"/>
    <w:rsid w:val="0072586E"/>
    <w:rsid w:val="008036F9"/>
    <w:rsid w:val="008052A2"/>
    <w:rsid w:val="0084607C"/>
    <w:rsid w:val="00865595"/>
    <w:rsid w:val="00872133"/>
    <w:rsid w:val="008B684C"/>
    <w:rsid w:val="008D27D1"/>
    <w:rsid w:val="008F1E20"/>
    <w:rsid w:val="00932625"/>
    <w:rsid w:val="00952BAE"/>
    <w:rsid w:val="0096267C"/>
    <w:rsid w:val="009A0ED5"/>
    <w:rsid w:val="00A1735D"/>
    <w:rsid w:val="00A32E2D"/>
    <w:rsid w:val="00A459F2"/>
    <w:rsid w:val="00AD428B"/>
    <w:rsid w:val="00AE24F2"/>
    <w:rsid w:val="00AE2596"/>
    <w:rsid w:val="00B03C5F"/>
    <w:rsid w:val="00B24438"/>
    <w:rsid w:val="00B37419"/>
    <w:rsid w:val="00B425C9"/>
    <w:rsid w:val="00B833AE"/>
    <w:rsid w:val="00B86407"/>
    <w:rsid w:val="00B87B6F"/>
    <w:rsid w:val="00BF3FAE"/>
    <w:rsid w:val="00C3173A"/>
    <w:rsid w:val="00C32430"/>
    <w:rsid w:val="00C3521B"/>
    <w:rsid w:val="00C502A3"/>
    <w:rsid w:val="00C747EE"/>
    <w:rsid w:val="00C969DB"/>
    <w:rsid w:val="00CE5368"/>
    <w:rsid w:val="00CF3F47"/>
    <w:rsid w:val="00CF680B"/>
    <w:rsid w:val="00D05196"/>
    <w:rsid w:val="00D054FE"/>
    <w:rsid w:val="00D22F75"/>
    <w:rsid w:val="00D25DB7"/>
    <w:rsid w:val="00D55BBF"/>
    <w:rsid w:val="00D85245"/>
    <w:rsid w:val="00D917B9"/>
    <w:rsid w:val="00D920CE"/>
    <w:rsid w:val="00D92EFF"/>
    <w:rsid w:val="00DA2DF2"/>
    <w:rsid w:val="00DB2EF5"/>
    <w:rsid w:val="00DD2A6A"/>
    <w:rsid w:val="00DD7C0B"/>
    <w:rsid w:val="00E000EF"/>
    <w:rsid w:val="00E41170"/>
    <w:rsid w:val="00E8006F"/>
    <w:rsid w:val="00EB6A9B"/>
    <w:rsid w:val="00F10D9C"/>
    <w:rsid w:val="00F12FA7"/>
    <w:rsid w:val="00F13200"/>
    <w:rsid w:val="00F36279"/>
    <w:rsid w:val="00F420C3"/>
    <w:rsid w:val="00F53E8E"/>
    <w:rsid w:val="00FC20D7"/>
    <w:rsid w:val="01967AF0"/>
    <w:rsid w:val="14F05755"/>
    <w:rsid w:val="199473A5"/>
    <w:rsid w:val="1BF36432"/>
    <w:rsid w:val="1C323A4C"/>
    <w:rsid w:val="235D02C2"/>
    <w:rsid w:val="2D6C332A"/>
    <w:rsid w:val="303832D8"/>
    <w:rsid w:val="4BB24B13"/>
    <w:rsid w:val="4CF32BE6"/>
    <w:rsid w:val="55F44BA2"/>
    <w:rsid w:val="63AD4770"/>
    <w:rsid w:val="71323BB5"/>
    <w:rsid w:val="71B71974"/>
    <w:rsid w:val="742323C8"/>
    <w:rsid w:val="7BF6174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337</Words>
  <Characters>1922</Characters>
  <Lines>16</Lines>
  <Paragraphs>4</Paragraphs>
  <ScaleCrop>false</ScaleCrop>
  <LinksUpToDate>false</LinksUpToDate>
  <CharactersWithSpaces>2255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2019-05-07T08:31:00Z</dcterms:created>
  <dc:creator>杨恬</dc:creator>
  <cp:lastModifiedBy>五科机动1</cp:lastModifiedBy>
  <cp:lastPrinted>2019-08-26T03:13:00Z</cp:lastPrinted>
  <dcterms:modified xsi:type="dcterms:W3CDTF">2019-08-28T06:34:34Z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