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F7D" w:rsidRPr="00A32587" w:rsidRDefault="00E77F7D" w:rsidP="00E77F7D">
      <w:pPr>
        <w:spacing w:line="760" w:lineRule="exact"/>
        <w:jc w:val="center"/>
        <w:rPr>
          <w:rFonts w:asciiTheme="minorEastAsia" w:eastAsiaTheme="minorEastAsia" w:hAnsiTheme="minorEastAsia" w:cs="方正小标宋_GBK" w:hint="eastAsia"/>
          <w:sz w:val="24"/>
        </w:rPr>
      </w:pPr>
      <w:r w:rsidRPr="00A32587">
        <w:rPr>
          <w:rFonts w:asciiTheme="minorEastAsia" w:eastAsiaTheme="minorEastAsia" w:hAnsiTheme="minorEastAsia" w:cs="方正小标宋_GBK" w:hint="eastAsia"/>
          <w:sz w:val="24"/>
        </w:rPr>
        <w:t>考核内容及评分标准</w:t>
      </w:r>
    </w:p>
    <w:tbl>
      <w:tblPr>
        <w:tblW w:w="10606" w:type="dxa"/>
        <w:tblInd w:w="-1142" w:type="dxa"/>
        <w:tblLayout w:type="fixed"/>
        <w:tblLook w:val="0000"/>
      </w:tblPr>
      <w:tblGrid>
        <w:gridCol w:w="709"/>
        <w:gridCol w:w="1947"/>
        <w:gridCol w:w="709"/>
        <w:gridCol w:w="5528"/>
        <w:gridCol w:w="1713"/>
      </w:tblGrid>
      <w:tr w:rsidR="00E77F7D" w:rsidRPr="00A32587" w:rsidTr="00E77F7D">
        <w:trPr>
          <w:trHeight w:val="690"/>
        </w:trPr>
        <w:tc>
          <w:tcPr>
            <w:tcW w:w="709"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序号</w:t>
            </w:r>
          </w:p>
        </w:tc>
        <w:tc>
          <w:tcPr>
            <w:tcW w:w="1947"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指标名称</w:t>
            </w:r>
          </w:p>
        </w:tc>
        <w:tc>
          <w:tcPr>
            <w:tcW w:w="709"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分值</w:t>
            </w:r>
          </w:p>
        </w:tc>
        <w:tc>
          <w:tcPr>
            <w:tcW w:w="5528"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评分标准</w:t>
            </w:r>
          </w:p>
        </w:tc>
        <w:tc>
          <w:tcPr>
            <w:tcW w:w="1713"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查验方法</w:t>
            </w:r>
          </w:p>
        </w:tc>
      </w:tr>
      <w:tr w:rsidR="00E77F7D" w:rsidRPr="00A32587" w:rsidTr="00E77F7D">
        <w:trPr>
          <w:trHeight w:val="1036"/>
        </w:trPr>
        <w:tc>
          <w:tcPr>
            <w:tcW w:w="709" w:type="dxa"/>
            <w:tcBorders>
              <w:top w:val="nil"/>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kern w:val="0"/>
                <w:sz w:val="24"/>
              </w:rPr>
              <w:t>1</w:t>
            </w:r>
          </w:p>
        </w:tc>
        <w:tc>
          <w:tcPr>
            <w:tcW w:w="1947" w:type="dxa"/>
            <w:tcBorders>
              <w:top w:val="nil"/>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网站信息发布数量</w:t>
            </w:r>
          </w:p>
        </w:tc>
        <w:tc>
          <w:tcPr>
            <w:tcW w:w="709"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20</w:t>
            </w:r>
          </w:p>
        </w:tc>
        <w:tc>
          <w:tcPr>
            <w:tcW w:w="5528"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全年网站信息发布数量达300条以上的20分，大于200条小于300条的15分，小于200条的10分。统计时间为：2019年01月01日—2019年12月31日</w:t>
            </w:r>
          </w:p>
        </w:tc>
        <w:tc>
          <w:tcPr>
            <w:tcW w:w="1713" w:type="dxa"/>
            <w:tcBorders>
              <w:top w:val="nil"/>
              <w:left w:val="nil"/>
              <w:bottom w:val="single" w:sz="4" w:space="0" w:color="auto"/>
              <w:right w:val="single" w:sz="4" w:space="0" w:color="auto"/>
            </w:tcBorders>
            <w:vAlign w:val="center"/>
          </w:tcPr>
          <w:p w:rsidR="00E77F7D" w:rsidRPr="00A32587" w:rsidRDefault="00E77F7D" w:rsidP="00E77F7D">
            <w:pPr>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第三方数据</w:t>
            </w:r>
          </w:p>
        </w:tc>
      </w:tr>
      <w:tr w:rsidR="00E77F7D" w:rsidRPr="00A32587" w:rsidTr="00E77F7D">
        <w:trPr>
          <w:trHeight w:val="1689"/>
        </w:trPr>
        <w:tc>
          <w:tcPr>
            <w:tcW w:w="709"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kern w:val="0"/>
                <w:sz w:val="24"/>
              </w:rPr>
              <w:t>2</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重点领域信息公开专栏发布数量</w:t>
            </w:r>
          </w:p>
        </w:tc>
        <w:tc>
          <w:tcPr>
            <w:tcW w:w="709"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10</w:t>
            </w:r>
          </w:p>
        </w:tc>
        <w:tc>
          <w:tcPr>
            <w:tcW w:w="5528"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涉及重点领域信息公开部门全年网站重点领域信息公开专栏信息发布数量大于50条的10分，大于30条小于50条的5分，小于30条的0分。（根据省、州有关文件确定部门是否开设重点领域信息公开专栏），统计时间为：2019年01月01日—2019年12月31日</w:t>
            </w:r>
          </w:p>
        </w:tc>
        <w:tc>
          <w:tcPr>
            <w:tcW w:w="1713" w:type="dxa"/>
            <w:tcBorders>
              <w:left w:val="nil"/>
              <w:bottom w:val="single" w:sz="4" w:space="0" w:color="auto"/>
              <w:right w:val="single" w:sz="4" w:space="0" w:color="auto"/>
            </w:tcBorders>
            <w:vAlign w:val="center"/>
          </w:tcPr>
          <w:p w:rsidR="00E77F7D" w:rsidRPr="00A32587" w:rsidRDefault="00E77F7D" w:rsidP="00E77F7D">
            <w:pPr>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第三方数据</w:t>
            </w:r>
          </w:p>
        </w:tc>
      </w:tr>
      <w:tr w:rsidR="00E77F7D" w:rsidRPr="00A32587" w:rsidTr="00E77F7D">
        <w:trPr>
          <w:trHeight w:val="1824"/>
        </w:trPr>
        <w:tc>
          <w:tcPr>
            <w:tcW w:w="709" w:type="dxa"/>
            <w:tcBorders>
              <w:top w:val="nil"/>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kern w:val="0"/>
                <w:sz w:val="24"/>
              </w:rPr>
              <w:t>3</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政策解读</w:t>
            </w:r>
          </w:p>
        </w:tc>
        <w:tc>
          <w:tcPr>
            <w:tcW w:w="709"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10</w:t>
            </w:r>
          </w:p>
        </w:tc>
        <w:tc>
          <w:tcPr>
            <w:tcW w:w="5528"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查看网站“文件及解读”栏目2019年的政策解读内容，宏观经济部门按时解读1次同时提供原文网址链接2分，按时解读2次同时提供原文网址链接5分，按时解读3次同时提供原文网址链接10分；非宏观经济部门解读1次同时提供原文网址链接10分；未解读0分</w:t>
            </w:r>
          </w:p>
        </w:tc>
        <w:tc>
          <w:tcPr>
            <w:tcW w:w="1713" w:type="dxa"/>
            <w:tcBorders>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第三方数据</w:t>
            </w:r>
          </w:p>
        </w:tc>
      </w:tr>
      <w:tr w:rsidR="00E77F7D" w:rsidRPr="00A32587" w:rsidTr="00E77F7D">
        <w:trPr>
          <w:trHeight w:val="1837"/>
        </w:trPr>
        <w:tc>
          <w:tcPr>
            <w:tcW w:w="709" w:type="dxa"/>
            <w:tcBorders>
              <w:top w:val="nil"/>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kern w:val="0"/>
                <w:sz w:val="24"/>
              </w:rPr>
              <w:t>4</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网站季度通报</w:t>
            </w:r>
          </w:p>
        </w:tc>
        <w:tc>
          <w:tcPr>
            <w:tcW w:w="709"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10</w:t>
            </w:r>
          </w:p>
        </w:tc>
        <w:tc>
          <w:tcPr>
            <w:tcW w:w="5528"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本县市本部门网站未被国务院办公厅、省政府办公厅、州政府办公室通报为不合格网站的10分。被国务院办公厅通报1次及以上的0分，被省政府办公厅通报1次的3分，被省政府办公厅通报2次及以上的0分，被州政府办公室通报1次的5分，被州政府办公室通报2次及以上的0分</w:t>
            </w:r>
          </w:p>
        </w:tc>
        <w:tc>
          <w:tcPr>
            <w:tcW w:w="1713" w:type="dxa"/>
            <w:tcBorders>
              <w:left w:val="nil"/>
              <w:bottom w:val="single" w:sz="4" w:space="0" w:color="auto"/>
              <w:right w:val="single" w:sz="4" w:space="0" w:color="auto"/>
            </w:tcBorders>
            <w:vAlign w:val="center"/>
          </w:tcPr>
          <w:p w:rsidR="00E77F7D" w:rsidRPr="00A32587" w:rsidRDefault="00E77F7D" w:rsidP="00E77F7D">
            <w:pPr>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每季度网站通报数据</w:t>
            </w:r>
          </w:p>
        </w:tc>
      </w:tr>
      <w:tr w:rsidR="00E77F7D" w:rsidRPr="00A32587" w:rsidTr="00E77F7D">
        <w:trPr>
          <w:trHeight w:val="934"/>
        </w:trPr>
        <w:tc>
          <w:tcPr>
            <w:tcW w:w="709" w:type="dxa"/>
            <w:tcBorders>
              <w:top w:val="nil"/>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5</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2019年度政务公开</w:t>
            </w:r>
            <w:r w:rsidRPr="00A32587">
              <w:rPr>
                <w:rFonts w:asciiTheme="minorEastAsia" w:eastAsiaTheme="minorEastAsia" w:hAnsiTheme="minorEastAsia"/>
                <w:kern w:val="0"/>
                <w:sz w:val="24"/>
              </w:rPr>
              <w:t>工作要点落实情况</w:t>
            </w:r>
            <w:r w:rsidRPr="00A32587">
              <w:rPr>
                <w:rFonts w:asciiTheme="minorEastAsia" w:eastAsiaTheme="minorEastAsia" w:hAnsiTheme="minorEastAsia" w:hint="eastAsia"/>
                <w:kern w:val="0"/>
                <w:sz w:val="24"/>
              </w:rPr>
              <w:t>报告</w:t>
            </w:r>
          </w:p>
        </w:tc>
        <w:tc>
          <w:tcPr>
            <w:tcW w:w="709"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5</w:t>
            </w:r>
          </w:p>
        </w:tc>
        <w:tc>
          <w:tcPr>
            <w:tcW w:w="5528"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按时提交并公开2019年度政务公开</w:t>
            </w:r>
            <w:r w:rsidRPr="00A32587">
              <w:rPr>
                <w:rFonts w:asciiTheme="minorEastAsia" w:eastAsiaTheme="minorEastAsia" w:hAnsiTheme="minorEastAsia"/>
                <w:kern w:val="0"/>
                <w:sz w:val="24"/>
              </w:rPr>
              <w:t>工作要点落实情况</w:t>
            </w:r>
            <w:r w:rsidRPr="00A32587">
              <w:rPr>
                <w:rFonts w:asciiTheme="minorEastAsia" w:eastAsiaTheme="minorEastAsia" w:hAnsiTheme="minorEastAsia" w:hint="eastAsia"/>
                <w:kern w:val="0"/>
                <w:sz w:val="24"/>
              </w:rPr>
              <w:t>报告5分，提交但未按时公开2分，未按时提交0分</w:t>
            </w:r>
          </w:p>
        </w:tc>
        <w:tc>
          <w:tcPr>
            <w:tcW w:w="1713" w:type="dxa"/>
            <w:tcBorders>
              <w:left w:val="nil"/>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日常数据</w:t>
            </w:r>
          </w:p>
        </w:tc>
      </w:tr>
      <w:tr w:rsidR="00E77F7D" w:rsidRPr="00A32587" w:rsidTr="00E77F7D">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6</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2019年度政府信息公开工作年度报告及统计表</w:t>
            </w:r>
          </w:p>
        </w:tc>
        <w:tc>
          <w:tcPr>
            <w:tcW w:w="709"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5</w:t>
            </w:r>
          </w:p>
        </w:tc>
        <w:tc>
          <w:tcPr>
            <w:tcW w:w="5528"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 xml:space="preserve">按时提交并公开2019年度政府信息公开工作年度报告及统计表5分，提交但未按时公开2分，未按时提交0分 </w:t>
            </w:r>
          </w:p>
        </w:tc>
        <w:tc>
          <w:tcPr>
            <w:tcW w:w="1713" w:type="dxa"/>
            <w:tcBorders>
              <w:top w:val="single" w:sz="4" w:space="0" w:color="auto"/>
              <w:left w:val="nil"/>
              <w:bottom w:val="single" w:sz="4" w:space="0" w:color="auto"/>
              <w:right w:val="single" w:sz="4" w:space="0" w:color="auto"/>
            </w:tcBorders>
            <w:vAlign w:val="center"/>
          </w:tcPr>
          <w:p w:rsidR="00E77F7D" w:rsidRPr="00A32587" w:rsidRDefault="00E77F7D" w:rsidP="00E77F7D">
            <w:pPr>
              <w:jc w:val="left"/>
              <w:rPr>
                <w:rFonts w:asciiTheme="minorEastAsia" w:eastAsiaTheme="minorEastAsia" w:hAnsiTheme="minorEastAsia"/>
                <w:sz w:val="24"/>
              </w:rPr>
            </w:pPr>
            <w:r w:rsidRPr="00A32587">
              <w:rPr>
                <w:rFonts w:asciiTheme="minorEastAsia" w:eastAsiaTheme="minorEastAsia" w:hAnsiTheme="minorEastAsia" w:hint="eastAsia"/>
                <w:kern w:val="0"/>
                <w:sz w:val="24"/>
              </w:rPr>
              <w:t>日常数据</w:t>
            </w:r>
          </w:p>
        </w:tc>
      </w:tr>
      <w:tr w:rsidR="00E77F7D" w:rsidRPr="00A32587" w:rsidTr="00E77F7D">
        <w:trPr>
          <w:trHeight w:val="703"/>
        </w:trPr>
        <w:tc>
          <w:tcPr>
            <w:tcW w:w="709"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40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7</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日常工作</w:t>
            </w:r>
          </w:p>
        </w:tc>
        <w:tc>
          <w:tcPr>
            <w:tcW w:w="709"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10</w:t>
            </w:r>
          </w:p>
        </w:tc>
        <w:tc>
          <w:tcPr>
            <w:tcW w:w="5528"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按要求完成有关工作10分。未完成1次8分，未完成2次5分，未完成3次及以上0分</w:t>
            </w:r>
          </w:p>
        </w:tc>
        <w:tc>
          <w:tcPr>
            <w:tcW w:w="1713" w:type="dxa"/>
            <w:tcBorders>
              <w:top w:val="single" w:sz="4" w:space="0" w:color="auto"/>
              <w:left w:val="nil"/>
              <w:bottom w:val="single" w:sz="4" w:space="0" w:color="auto"/>
              <w:right w:val="single" w:sz="4" w:space="0" w:color="auto"/>
            </w:tcBorders>
            <w:vAlign w:val="center"/>
          </w:tcPr>
          <w:p w:rsidR="00E77F7D" w:rsidRPr="00A32587" w:rsidRDefault="00E77F7D" w:rsidP="00E77F7D">
            <w:pPr>
              <w:jc w:val="left"/>
              <w:rPr>
                <w:rFonts w:asciiTheme="minorEastAsia" w:eastAsiaTheme="minorEastAsia" w:hAnsiTheme="minorEastAsia"/>
                <w:sz w:val="24"/>
              </w:rPr>
            </w:pPr>
            <w:r w:rsidRPr="00A32587">
              <w:rPr>
                <w:rFonts w:asciiTheme="minorEastAsia" w:eastAsiaTheme="minorEastAsia" w:hAnsiTheme="minorEastAsia" w:hint="eastAsia"/>
                <w:kern w:val="0"/>
                <w:sz w:val="24"/>
              </w:rPr>
              <w:t>日常数据</w:t>
            </w:r>
          </w:p>
        </w:tc>
      </w:tr>
      <w:tr w:rsidR="00E77F7D" w:rsidRPr="00A32587" w:rsidTr="00E77F7D">
        <w:trPr>
          <w:trHeight w:val="519"/>
        </w:trPr>
        <w:tc>
          <w:tcPr>
            <w:tcW w:w="709"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8</w:t>
            </w:r>
          </w:p>
        </w:tc>
        <w:tc>
          <w:tcPr>
            <w:tcW w:w="1947" w:type="dxa"/>
            <w:tcBorders>
              <w:top w:val="single" w:sz="4" w:space="0" w:color="auto"/>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 xml:space="preserve">政务信息报送工作 </w:t>
            </w:r>
          </w:p>
        </w:tc>
        <w:tc>
          <w:tcPr>
            <w:tcW w:w="709"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20</w:t>
            </w:r>
          </w:p>
        </w:tc>
        <w:tc>
          <w:tcPr>
            <w:tcW w:w="5528"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kern w:val="0"/>
                <w:sz w:val="24"/>
              </w:rPr>
              <w:t>完成年度</w:t>
            </w:r>
            <w:r w:rsidRPr="00A32587">
              <w:rPr>
                <w:rFonts w:asciiTheme="minorEastAsia" w:eastAsiaTheme="minorEastAsia" w:hAnsiTheme="minorEastAsia" w:hint="eastAsia"/>
                <w:kern w:val="0"/>
                <w:sz w:val="24"/>
              </w:rPr>
              <w:t>政务</w:t>
            </w:r>
            <w:r w:rsidRPr="00A32587">
              <w:rPr>
                <w:rFonts w:asciiTheme="minorEastAsia" w:eastAsiaTheme="minorEastAsia" w:hAnsiTheme="minorEastAsia"/>
                <w:kern w:val="0"/>
                <w:sz w:val="24"/>
              </w:rPr>
              <w:t>信息报送工作任务</w:t>
            </w:r>
            <w:r w:rsidRPr="00A32587">
              <w:rPr>
                <w:rFonts w:asciiTheme="minorEastAsia" w:eastAsiaTheme="minorEastAsia" w:hAnsiTheme="minorEastAsia" w:hint="eastAsia"/>
                <w:kern w:val="0"/>
                <w:sz w:val="24"/>
              </w:rPr>
              <w:t>20</w:t>
            </w:r>
            <w:r w:rsidRPr="00A32587">
              <w:rPr>
                <w:rFonts w:asciiTheme="minorEastAsia" w:eastAsiaTheme="minorEastAsia" w:hAnsiTheme="minorEastAsia"/>
                <w:kern w:val="0"/>
                <w:sz w:val="24"/>
              </w:rPr>
              <w:t>分，未完成</w:t>
            </w:r>
            <w:r w:rsidRPr="00A32587">
              <w:rPr>
                <w:rFonts w:asciiTheme="minorEastAsia" w:eastAsiaTheme="minorEastAsia" w:hAnsiTheme="minorEastAsia" w:hint="eastAsia"/>
                <w:kern w:val="0"/>
                <w:sz w:val="24"/>
              </w:rPr>
              <w:t>0</w:t>
            </w:r>
            <w:r w:rsidRPr="00A32587">
              <w:rPr>
                <w:rFonts w:asciiTheme="minorEastAsia" w:eastAsiaTheme="minorEastAsia" w:hAnsiTheme="minorEastAsia"/>
                <w:kern w:val="0"/>
                <w:sz w:val="24"/>
              </w:rPr>
              <w:t>分</w:t>
            </w:r>
          </w:p>
        </w:tc>
        <w:tc>
          <w:tcPr>
            <w:tcW w:w="1713" w:type="dxa"/>
            <w:tcBorders>
              <w:top w:val="single" w:sz="4" w:space="0" w:color="auto"/>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年度信息采用情况通报数据</w:t>
            </w:r>
          </w:p>
        </w:tc>
      </w:tr>
      <w:tr w:rsidR="00E77F7D" w:rsidRPr="00A32587" w:rsidTr="00E77F7D">
        <w:trPr>
          <w:trHeight w:val="769"/>
        </w:trPr>
        <w:tc>
          <w:tcPr>
            <w:tcW w:w="709" w:type="dxa"/>
            <w:tcBorders>
              <w:top w:val="nil"/>
              <w:left w:val="single" w:sz="4" w:space="0" w:color="auto"/>
              <w:bottom w:val="single" w:sz="4" w:space="0" w:color="auto"/>
              <w:right w:val="single" w:sz="4" w:space="0" w:color="auto"/>
            </w:tcBorders>
            <w:vAlign w:val="center"/>
          </w:tcPr>
          <w:p w:rsidR="00E77F7D" w:rsidRPr="00A32587" w:rsidRDefault="00E77F7D" w:rsidP="00E77F7D">
            <w:pPr>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9</w:t>
            </w:r>
          </w:p>
        </w:tc>
        <w:tc>
          <w:tcPr>
            <w:tcW w:w="1947" w:type="dxa"/>
            <w:tcBorders>
              <w:left w:val="single" w:sz="4" w:space="0" w:color="auto"/>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州直部门自评分</w:t>
            </w:r>
          </w:p>
        </w:tc>
        <w:tc>
          <w:tcPr>
            <w:tcW w:w="709"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10</w:t>
            </w:r>
          </w:p>
        </w:tc>
        <w:tc>
          <w:tcPr>
            <w:tcW w:w="5528" w:type="dxa"/>
            <w:tcBorders>
              <w:top w:val="nil"/>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kern w:val="0"/>
                <w:sz w:val="24"/>
              </w:rPr>
            </w:pPr>
            <w:r w:rsidRPr="00A32587">
              <w:rPr>
                <w:rFonts w:asciiTheme="minorEastAsia" w:eastAsiaTheme="minorEastAsia" w:hAnsiTheme="minorEastAsia" w:hint="eastAsia"/>
                <w:kern w:val="0"/>
                <w:sz w:val="24"/>
              </w:rPr>
              <w:t>按照各部门提交的自查自评报告自评分乘以10%计分，未按时提交0分</w:t>
            </w:r>
          </w:p>
        </w:tc>
        <w:tc>
          <w:tcPr>
            <w:tcW w:w="1713" w:type="dxa"/>
            <w:tcBorders>
              <w:left w:val="nil"/>
              <w:bottom w:val="single" w:sz="4" w:space="0" w:color="auto"/>
              <w:right w:val="single" w:sz="4" w:space="0" w:color="auto"/>
            </w:tcBorders>
            <w:vAlign w:val="center"/>
          </w:tcPr>
          <w:p w:rsidR="00E77F7D" w:rsidRPr="00A32587" w:rsidRDefault="00E77F7D" w:rsidP="00E77F7D">
            <w:pPr>
              <w:widowControl/>
              <w:spacing w:line="320" w:lineRule="exact"/>
              <w:jc w:val="left"/>
              <w:rPr>
                <w:rFonts w:asciiTheme="minorEastAsia" w:eastAsiaTheme="minorEastAsia" w:hAnsiTheme="minorEastAsia" w:hint="eastAsia"/>
                <w:kern w:val="0"/>
                <w:sz w:val="24"/>
              </w:rPr>
            </w:pPr>
            <w:r w:rsidRPr="00A32587">
              <w:rPr>
                <w:rFonts w:asciiTheme="minorEastAsia" w:eastAsiaTheme="minorEastAsia" w:hAnsiTheme="minorEastAsia" w:hint="eastAsia"/>
                <w:kern w:val="0"/>
                <w:sz w:val="24"/>
              </w:rPr>
              <w:t>州直部门提交</w:t>
            </w:r>
          </w:p>
        </w:tc>
      </w:tr>
    </w:tbl>
    <w:p w:rsidR="005850DF" w:rsidRDefault="005850DF" w:rsidP="00E77F7D">
      <w:pPr>
        <w:jc w:val="left"/>
      </w:pPr>
    </w:p>
    <w:sectPr w:rsidR="005850DF" w:rsidSect="005850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153" w:rsidRDefault="007C6153" w:rsidP="00E77F7D">
      <w:r>
        <w:separator/>
      </w:r>
    </w:p>
  </w:endnote>
  <w:endnote w:type="continuationSeparator" w:id="0">
    <w:p w:rsidR="007C6153" w:rsidRDefault="007C6153" w:rsidP="00E7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153" w:rsidRDefault="007C6153" w:rsidP="00E77F7D">
      <w:r>
        <w:separator/>
      </w:r>
    </w:p>
  </w:footnote>
  <w:footnote w:type="continuationSeparator" w:id="0">
    <w:p w:rsidR="007C6153" w:rsidRDefault="007C6153" w:rsidP="00E77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7F7D"/>
    <w:rsid w:val="005850DF"/>
    <w:rsid w:val="0069545E"/>
    <w:rsid w:val="007C6153"/>
    <w:rsid w:val="008B1972"/>
    <w:rsid w:val="009D0068"/>
    <w:rsid w:val="00E77F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6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7D"/>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F7D"/>
    <w:pPr>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7F7D"/>
    <w:rPr>
      <w:sz w:val="18"/>
      <w:szCs w:val="18"/>
    </w:rPr>
  </w:style>
  <w:style w:type="paragraph" w:styleId="a4">
    <w:name w:val="footer"/>
    <w:basedOn w:val="a"/>
    <w:link w:val="Char0"/>
    <w:uiPriority w:val="99"/>
    <w:semiHidden/>
    <w:unhideWhenUsed/>
    <w:rsid w:val="00E77F7D"/>
    <w:pPr>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77F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Company>Microsoft</Company>
  <LinksUpToDate>false</LinksUpToDate>
  <CharactersWithSpaces>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L-pc</dc:creator>
  <cp:keywords/>
  <dc:description/>
  <cp:lastModifiedBy>L-pc</cp:lastModifiedBy>
  <cp:revision>2</cp:revision>
  <dcterms:created xsi:type="dcterms:W3CDTF">2019-07-12T09:39:00Z</dcterms:created>
  <dcterms:modified xsi:type="dcterms:W3CDTF">2019-07-12T09:40:00Z</dcterms:modified>
</cp:coreProperties>
</file>