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40" w:lineRule="exact"/>
        <w:jc w:val="right"/>
        <w:rPr>
          <w:rFonts w:eastAsia="方正仿宋_GBK"/>
          <w:sz w:val="32"/>
          <w:szCs w:val="32"/>
        </w:rPr>
      </w:pPr>
      <w:bookmarkStart w:id="0" w:name="zhengwen"/>
    </w:p>
    <w:p>
      <w:pPr>
        <w:spacing w:line="500" w:lineRule="exact"/>
        <w:rPr>
          <w:rFonts w:hint="eastAsia" w:ascii="方正黑体_GBK" w:eastAsia="方正黑体_GBK"/>
          <w:sz w:val="32"/>
          <w:szCs w:val="32"/>
        </w:rPr>
      </w:pPr>
      <w:r>
        <w:rPr>
          <w:rFonts w:hint="eastAsia" w:ascii="方正黑体_GBK" w:eastAsia="方正黑体_GBK"/>
          <w:sz w:val="32"/>
          <w:szCs w:val="32"/>
        </w:rPr>
        <w:t>附件1</w:t>
      </w:r>
    </w:p>
    <w:p>
      <w:pPr>
        <w:jc w:val="center"/>
        <w:rPr>
          <w:rFonts w:eastAsia="方正小标宋简体"/>
          <w:spacing w:val="-6"/>
          <w:sz w:val="44"/>
          <w:szCs w:val="36"/>
        </w:rPr>
      </w:pPr>
      <w:bookmarkStart w:id="1" w:name="_GoBack"/>
      <w:r>
        <w:rPr>
          <w:rFonts w:eastAsia="方正小标宋简体"/>
          <w:spacing w:val="-6"/>
          <w:sz w:val="44"/>
          <w:szCs w:val="36"/>
        </w:rPr>
        <w:t xml:space="preserve">德宏州人民政府办公室城乡文明共建共享活动任务清单   </w:t>
      </w:r>
    </w:p>
    <w:bookmarkEnd w:id="1"/>
    <w:p>
      <w:pPr>
        <w:spacing w:line="300" w:lineRule="exact"/>
        <w:jc w:val="center"/>
        <w:rPr>
          <w:rFonts w:eastAsia="方正小标宋简体"/>
          <w:spacing w:val="-6"/>
          <w:sz w:val="44"/>
          <w:szCs w:val="36"/>
        </w:rPr>
      </w:pPr>
    </w:p>
    <w:tbl>
      <w:tblPr>
        <w:tblStyle w:val="7"/>
        <w:tblW w:w="14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3240"/>
        <w:gridCol w:w="1440"/>
        <w:gridCol w:w="5400"/>
        <w:gridCol w:w="252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4940" w:type="dxa"/>
            <w:gridSpan w:val="6"/>
            <w:tcBorders>
              <w:top w:val="single" w:color="auto" w:sz="4" w:space="0"/>
              <w:left w:val="single" w:color="auto" w:sz="4" w:space="0"/>
              <w:bottom w:val="single" w:color="auto" w:sz="4" w:space="0"/>
              <w:right w:val="single" w:color="auto" w:sz="4" w:space="0"/>
            </w:tcBorders>
            <w:vAlign w:val="top"/>
          </w:tcPr>
          <w:p>
            <w:pPr>
              <w:jc w:val="center"/>
              <w:rPr>
                <w:rFonts w:eastAsia="仿宋_GB2312"/>
                <w:sz w:val="32"/>
                <w:szCs w:val="32"/>
              </w:rPr>
            </w:pPr>
            <w:r>
              <w:rPr>
                <w:rFonts w:eastAsia="仿宋_GB2312"/>
                <w:b/>
                <w:sz w:val="32"/>
                <w:szCs w:val="32"/>
              </w:rPr>
              <w:t>活动一：组织开展以“人文明·城美名”为主题的城乡人群文明素养宣传教育培训提升活动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00" w:type="dxa"/>
            <w:tcBorders>
              <w:top w:val="single" w:color="auto" w:sz="4" w:space="0"/>
              <w:left w:val="single" w:color="auto" w:sz="4" w:space="0"/>
              <w:bottom w:val="single" w:color="auto" w:sz="4" w:space="0"/>
              <w:right w:val="single" w:color="auto" w:sz="4" w:space="0"/>
            </w:tcBorders>
            <w:vAlign w:val="top"/>
          </w:tcPr>
          <w:p>
            <w:pPr>
              <w:jc w:val="center"/>
              <w:rPr>
                <w:rFonts w:hint="eastAsia" w:ascii="方正黑体_GBK" w:eastAsia="方正黑体_GBK"/>
                <w:b/>
                <w:sz w:val="24"/>
              </w:rPr>
            </w:pPr>
            <w:r>
              <w:rPr>
                <w:rFonts w:hint="eastAsia" w:ascii="方正黑体_GBK" w:eastAsia="方正黑体_GBK"/>
                <w:b/>
                <w:sz w:val="24"/>
              </w:rPr>
              <w:t>序号</w:t>
            </w:r>
          </w:p>
        </w:tc>
        <w:tc>
          <w:tcPr>
            <w:tcW w:w="3240" w:type="dxa"/>
            <w:tcBorders>
              <w:top w:val="single" w:color="auto" w:sz="4" w:space="0"/>
              <w:left w:val="single" w:color="auto" w:sz="4" w:space="0"/>
              <w:bottom w:val="single" w:color="auto" w:sz="4" w:space="0"/>
              <w:right w:val="single" w:color="auto" w:sz="4" w:space="0"/>
            </w:tcBorders>
            <w:vAlign w:val="top"/>
          </w:tcPr>
          <w:p>
            <w:pPr>
              <w:jc w:val="center"/>
              <w:rPr>
                <w:rFonts w:hint="eastAsia" w:ascii="方正黑体_GBK" w:eastAsia="方正黑体_GBK"/>
                <w:b/>
                <w:sz w:val="24"/>
              </w:rPr>
            </w:pPr>
            <w:r>
              <w:rPr>
                <w:rFonts w:hint="eastAsia" w:ascii="方正黑体_GBK" w:eastAsia="方正黑体_GBK"/>
                <w:b/>
                <w:sz w:val="24"/>
              </w:rPr>
              <w:t>活动名称</w:t>
            </w:r>
          </w:p>
        </w:tc>
        <w:tc>
          <w:tcPr>
            <w:tcW w:w="1440" w:type="dxa"/>
            <w:tcBorders>
              <w:top w:val="single" w:color="auto" w:sz="4" w:space="0"/>
              <w:left w:val="single" w:color="auto" w:sz="4" w:space="0"/>
              <w:bottom w:val="single" w:color="auto" w:sz="4" w:space="0"/>
              <w:right w:val="single" w:color="auto" w:sz="4" w:space="0"/>
            </w:tcBorders>
            <w:vAlign w:val="top"/>
          </w:tcPr>
          <w:p>
            <w:pPr>
              <w:jc w:val="center"/>
              <w:rPr>
                <w:rFonts w:hint="eastAsia" w:ascii="方正黑体_GBK" w:eastAsia="方正黑体_GBK"/>
                <w:b/>
                <w:sz w:val="24"/>
              </w:rPr>
            </w:pPr>
            <w:r>
              <w:rPr>
                <w:rFonts w:hint="eastAsia" w:ascii="方正黑体_GBK" w:eastAsia="方正黑体_GBK"/>
                <w:b/>
                <w:sz w:val="24"/>
              </w:rPr>
              <w:t>教育内容</w:t>
            </w:r>
          </w:p>
        </w:tc>
        <w:tc>
          <w:tcPr>
            <w:tcW w:w="5400" w:type="dxa"/>
            <w:tcBorders>
              <w:top w:val="single" w:color="auto" w:sz="4" w:space="0"/>
              <w:left w:val="single" w:color="auto" w:sz="4" w:space="0"/>
              <w:bottom w:val="single" w:color="auto" w:sz="4" w:space="0"/>
              <w:right w:val="single" w:color="auto" w:sz="4" w:space="0"/>
            </w:tcBorders>
            <w:vAlign w:val="top"/>
          </w:tcPr>
          <w:p>
            <w:pPr>
              <w:jc w:val="center"/>
              <w:rPr>
                <w:rFonts w:hint="eastAsia" w:ascii="方正黑体_GBK" w:eastAsia="方正黑体_GBK"/>
                <w:b/>
                <w:sz w:val="24"/>
              </w:rPr>
            </w:pPr>
            <w:r>
              <w:rPr>
                <w:rFonts w:hint="eastAsia" w:ascii="方正黑体_GBK" w:eastAsia="方正黑体_GBK"/>
                <w:b/>
                <w:sz w:val="24"/>
              </w:rPr>
              <w:t>活动要求</w:t>
            </w:r>
          </w:p>
        </w:tc>
        <w:tc>
          <w:tcPr>
            <w:tcW w:w="2520" w:type="dxa"/>
            <w:tcBorders>
              <w:top w:val="single" w:color="auto" w:sz="4" w:space="0"/>
              <w:left w:val="single" w:color="auto" w:sz="4" w:space="0"/>
              <w:bottom w:val="single" w:color="auto" w:sz="4" w:space="0"/>
              <w:right w:val="single" w:color="auto" w:sz="4" w:space="0"/>
            </w:tcBorders>
            <w:vAlign w:val="top"/>
          </w:tcPr>
          <w:p>
            <w:pPr>
              <w:jc w:val="center"/>
              <w:rPr>
                <w:rFonts w:hint="eastAsia" w:ascii="方正黑体_GBK" w:eastAsia="方正黑体_GBK"/>
                <w:b/>
                <w:sz w:val="24"/>
              </w:rPr>
            </w:pPr>
            <w:r>
              <w:rPr>
                <w:rFonts w:hint="eastAsia" w:ascii="方正黑体_GBK" w:eastAsia="方正黑体_GBK"/>
                <w:b/>
                <w:sz w:val="24"/>
              </w:rPr>
              <w:t>责任单位</w:t>
            </w:r>
          </w:p>
        </w:tc>
        <w:tc>
          <w:tcPr>
            <w:tcW w:w="1440" w:type="dxa"/>
            <w:tcBorders>
              <w:top w:val="single" w:color="auto" w:sz="4" w:space="0"/>
              <w:left w:val="single" w:color="auto" w:sz="4" w:space="0"/>
              <w:bottom w:val="single" w:color="auto" w:sz="4" w:space="0"/>
              <w:right w:val="single" w:color="auto" w:sz="4" w:space="0"/>
            </w:tcBorders>
            <w:vAlign w:val="top"/>
          </w:tcPr>
          <w:p>
            <w:pPr>
              <w:jc w:val="center"/>
              <w:rPr>
                <w:rFonts w:hint="eastAsia" w:ascii="方正黑体_GBK" w:eastAsia="方正黑体_GBK"/>
                <w:sz w:val="24"/>
              </w:rPr>
            </w:pPr>
            <w:r>
              <w:rPr>
                <w:rFonts w:hint="eastAsia" w:ascii="方正黑体_GBK" w:eastAsia="方正黑体_GBK"/>
                <w:sz w:val="24"/>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00"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eastAsia="方正仿宋_GBK"/>
                <w:sz w:val="24"/>
              </w:rPr>
            </w:pPr>
            <w:r>
              <w:rPr>
                <w:rFonts w:eastAsia="方正仿宋_GBK"/>
                <w:sz w:val="24"/>
              </w:rPr>
              <w:t>1</w:t>
            </w:r>
          </w:p>
        </w:tc>
        <w:tc>
          <w:tcPr>
            <w:tcW w:w="3240" w:type="dxa"/>
            <w:tcBorders>
              <w:top w:val="single" w:color="auto" w:sz="4" w:space="0"/>
              <w:left w:val="single" w:color="auto" w:sz="4" w:space="0"/>
              <w:bottom w:val="single" w:color="auto" w:sz="4" w:space="0"/>
              <w:right w:val="single" w:color="auto" w:sz="4" w:space="0"/>
            </w:tcBorders>
            <w:vAlign w:val="top"/>
          </w:tcPr>
          <w:p>
            <w:pPr>
              <w:spacing w:line="360" w:lineRule="exact"/>
              <w:rPr>
                <w:rFonts w:eastAsia="方正仿宋_GBK"/>
                <w:sz w:val="24"/>
              </w:rPr>
            </w:pPr>
            <w:r>
              <w:rPr>
                <w:rFonts w:eastAsia="方正仿宋_GBK"/>
                <w:bCs/>
                <w:sz w:val="24"/>
              </w:rPr>
              <w:t>党员领导干部和国家公职人员文明素养宣传教育培训提升活动</w:t>
            </w:r>
          </w:p>
        </w:tc>
        <w:tc>
          <w:tcPr>
            <w:tcW w:w="1440" w:type="dxa"/>
            <w:tcBorders>
              <w:top w:val="single" w:color="auto" w:sz="4" w:space="0"/>
              <w:left w:val="single" w:color="auto" w:sz="4" w:space="0"/>
              <w:bottom w:val="single" w:color="auto" w:sz="4" w:space="0"/>
              <w:right w:val="single" w:color="auto" w:sz="4" w:space="0"/>
            </w:tcBorders>
            <w:vAlign w:val="top"/>
          </w:tcPr>
          <w:p>
            <w:pPr>
              <w:spacing w:line="360" w:lineRule="exact"/>
              <w:rPr>
                <w:rFonts w:eastAsia="方正仿宋_GBK"/>
                <w:sz w:val="24"/>
              </w:rPr>
            </w:pPr>
            <w:r>
              <w:rPr>
                <w:rFonts w:eastAsia="方正仿宋_GBK"/>
                <w:color w:val="000000"/>
                <w:sz w:val="24"/>
              </w:rPr>
              <w:t>市民公约、乡规民约、</w:t>
            </w:r>
            <w:r>
              <w:rPr>
                <w:rFonts w:eastAsia="方正仿宋_GBK"/>
                <w:sz w:val="24"/>
              </w:rPr>
              <w:t>“讲文明树新风•十提倡十反对”、“德宏州文明市民十不”和“德宏州文明市民十个行为规范”。</w:t>
            </w:r>
          </w:p>
        </w:tc>
        <w:tc>
          <w:tcPr>
            <w:tcW w:w="5400" w:type="dxa"/>
            <w:tcBorders>
              <w:top w:val="single" w:color="auto" w:sz="4" w:space="0"/>
              <w:left w:val="single" w:color="auto" w:sz="4" w:space="0"/>
              <w:bottom w:val="single" w:color="auto" w:sz="4" w:space="0"/>
              <w:right w:val="single" w:color="auto" w:sz="4" w:space="0"/>
            </w:tcBorders>
            <w:vAlign w:val="top"/>
          </w:tcPr>
          <w:p>
            <w:pPr>
              <w:spacing w:line="360" w:lineRule="exact"/>
              <w:rPr>
                <w:rFonts w:eastAsia="方正仿宋_GBK"/>
                <w:sz w:val="24"/>
              </w:rPr>
            </w:pPr>
            <w:r>
              <w:rPr>
                <w:rFonts w:eastAsia="方正仿宋_GBK"/>
                <w:sz w:val="24"/>
              </w:rPr>
              <w:t>把文明素养培训提升纳入各级党员领导干部和国家公职人员学习教育的重要内容，纳入党委（党组）中心组学习、党组织活动、“三会一课”活动、干部培训教育规划、行政学习、业务培训。</w:t>
            </w:r>
          </w:p>
        </w:tc>
        <w:tc>
          <w:tcPr>
            <w:tcW w:w="2520" w:type="dxa"/>
            <w:tcBorders>
              <w:top w:val="single" w:color="auto" w:sz="4" w:space="0"/>
              <w:left w:val="single" w:color="auto" w:sz="4" w:space="0"/>
              <w:bottom w:val="single" w:color="auto" w:sz="4" w:space="0"/>
              <w:right w:val="single" w:color="auto" w:sz="4" w:space="0"/>
            </w:tcBorders>
            <w:vAlign w:val="top"/>
          </w:tcPr>
          <w:p>
            <w:pPr>
              <w:spacing w:line="360" w:lineRule="exact"/>
              <w:rPr>
                <w:rFonts w:eastAsia="方正仿宋_GBK"/>
                <w:sz w:val="24"/>
              </w:rPr>
            </w:pPr>
            <w:r>
              <w:rPr>
                <w:rFonts w:eastAsia="方正仿宋_GBK"/>
                <w:sz w:val="24"/>
              </w:rPr>
              <w:t>州政府办公室各科室、州信访局、州法制办、州机关事务管理局、  州政务服务管理局</w:t>
            </w:r>
          </w:p>
          <w:p>
            <w:pPr>
              <w:spacing w:line="360" w:lineRule="exact"/>
              <w:rPr>
                <w:rFonts w:eastAsia="方正仿宋_GBK"/>
                <w:sz w:val="24"/>
              </w:rPr>
            </w:pPr>
          </w:p>
        </w:tc>
        <w:tc>
          <w:tcPr>
            <w:tcW w:w="1440" w:type="dxa"/>
            <w:tcBorders>
              <w:top w:val="single" w:color="auto" w:sz="4" w:space="0"/>
              <w:left w:val="single" w:color="auto" w:sz="4" w:space="0"/>
              <w:bottom w:val="single" w:color="auto" w:sz="4" w:space="0"/>
              <w:right w:val="single" w:color="auto" w:sz="4" w:space="0"/>
            </w:tcBorders>
            <w:vAlign w:val="top"/>
          </w:tcPr>
          <w:p>
            <w:pPr>
              <w:spacing w:line="360" w:lineRule="exact"/>
              <w:rPr>
                <w:rFonts w:eastAsia="方正仿宋_GBK"/>
                <w:sz w:val="24"/>
              </w:rPr>
            </w:pPr>
            <w:r>
              <w:rPr>
                <w:rFonts w:eastAsia="方正仿宋_GBK"/>
                <w:sz w:val="24"/>
              </w:rPr>
              <w:t>长期组织</w:t>
            </w:r>
          </w:p>
        </w:tc>
      </w:tr>
    </w:tbl>
    <w:p>
      <w:pPr>
        <w:rPr>
          <w:rFonts w:eastAsia="仿宋_GB2312"/>
          <w:spacing w:val="-6"/>
          <w:sz w:val="24"/>
        </w:rPr>
      </w:pPr>
    </w:p>
    <w:p>
      <w:pPr>
        <w:jc w:val="center"/>
        <w:rPr>
          <w:rFonts w:eastAsia="方正小标宋简体"/>
          <w:spacing w:val="-6"/>
          <w:sz w:val="44"/>
          <w:szCs w:val="36"/>
        </w:rPr>
        <w:sectPr>
          <w:footerReference r:id="rId3" w:type="default"/>
          <w:footerReference r:id="rId4" w:type="even"/>
          <w:pgSz w:w="16838" w:h="11906" w:orient="landscape"/>
          <w:pgMar w:top="1797" w:right="1440" w:bottom="1797" w:left="1440" w:header="851" w:footer="992" w:gutter="0"/>
          <w:cols w:space="720" w:num="1"/>
          <w:docGrid w:type="linesAndChars" w:linePitch="312" w:charSpace="0"/>
        </w:sectPr>
      </w:pPr>
    </w:p>
    <w:p>
      <w:pPr>
        <w:jc w:val="center"/>
        <w:rPr>
          <w:rFonts w:eastAsia="方正小标宋简体"/>
          <w:spacing w:val="-6"/>
          <w:sz w:val="44"/>
          <w:szCs w:val="36"/>
        </w:rPr>
      </w:pPr>
      <w:r>
        <w:rPr>
          <w:rFonts w:eastAsia="方正小标宋简体"/>
          <w:spacing w:val="-6"/>
          <w:sz w:val="44"/>
          <w:szCs w:val="36"/>
        </w:rPr>
        <w:t>德宏州人民政府办公室城乡文明共建共享活动任务清单</w:t>
      </w:r>
    </w:p>
    <w:tbl>
      <w:tblPr>
        <w:tblStyle w:val="7"/>
        <w:tblW w:w="14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4256"/>
        <w:gridCol w:w="3844"/>
        <w:gridCol w:w="1800"/>
        <w:gridCol w:w="270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40" w:type="dxa"/>
            <w:gridSpan w:val="6"/>
            <w:tcBorders>
              <w:top w:val="single" w:color="auto" w:sz="4" w:space="0"/>
              <w:left w:val="single" w:color="auto" w:sz="4" w:space="0"/>
              <w:bottom w:val="single" w:color="auto" w:sz="4" w:space="0"/>
              <w:right w:val="single" w:color="auto" w:sz="4" w:space="0"/>
            </w:tcBorders>
            <w:vAlign w:val="top"/>
          </w:tcPr>
          <w:p>
            <w:pPr>
              <w:jc w:val="center"/>
              <w:rPr>
                <w:rFonts w:eastAsia="仿宋_GB2312"/>
                <w:sz w:val="32"/>
                <w:szCs w:val="32"/>
              </w:rPr>
            </w:pPr>
            <w:r>
              <w:rPr>
                <w:rFonts w:eastAsia="楷体_GB2312"/>
                <w:b/>
                <w:sz w:val="32"/>
                <w:szCs w:val="32"/>
              </w:rPr>
              <w:t>活动二：组织开展以“环境好·人宜居”为主题的城乡重点领域人居环境综合整治提升活动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黑体_GBK" w:eastAsia="方正黑体_GBK"/>
                <w:b/>
                <w:sz w:val="24"/>
              </w:rPr>
            </w:pPr>
            <w:r>
              <w:rPr>
                <w:rFonts w:hint="eastAsia" w:ascii="方正黑体_GBK" w:eastAsia="方正黑体_GBK"/>
                <w:b/>
                <w:sz w:val="24"/>
              </w:rPr>
              <w:t>序号</w:t>
            </w:r>
          </w:p>
        </w:tc>
        <w:tc>
          <w:tcPr>
            <w:tcW w:w="425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黑体_GBK" w:eastAsia="方正黑体_GBK"/>
                <w:b/>
                <w:sz w:val="24"/>
              </w:rPr>
            </w:pPr>
            <w:r>
              <w:rPr>
                <w:rFonts w:hint="eastAsia" w:ascii="方正黑体_GBK" w:eastAsia="方正黑体_GBK"/>
                <w:b/>
                <w:sz w:val="24"/>
              </w:rPr>
              <w:t>活动内容</w:t>
            </w:r>
          </w:p>
        </w:tc>
        <w:tc>
          <w:tcPr>
            <w:tcW w:w="384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黑体_GBK" w:eastAsia="方正黑体_GBK"/>
                <w:b/>
                <w:sz w:val="24"/>
              </w:rPr>
            </w:pPr>
            <w:r>
              <w:rPr>
                <w:rFonts w:hint="eastAsia" w:ascii="方正黑体_GBK" w:eastAsia="方正黑体_GBK"/>
                <w:b/>
                <w:sz w:val="24"/>
              </w:rPr>
              <w:t>活动要求</w:t>
            </w:r>
          </w:p>
        </w:tc>
        <w:tc>
          <w:tcPr>
            <w:tcW w:w="18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黑体_GBK" w:eastAsia="方正黑体_GBK"/>
                <w:b/>
                <w:sz w:val="24"/>
              </w:rPr>
            </w:pPr>
            <w:r>
              <w:rPr>
                <w:rFonts w:hint="eastAsia" w:ascii="方正黑体_GBK" w:eastAsia="方正黑体_GBK"/>
                <w:b/>
                <w:sz w:val="24"/>
              </w:rPr>
              <w:t>牵头单位</w:t>
            </w:r>
          </w:p>
        </w:tc>
        <w:tc>
          <w:tcPr>
            <w:tcW w:w="27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黑体_GBK" w:eastAsia="方正黑体_GBK"/>
                <w:b/>
                <w:sz w:val="24"/>
              </w:rPr>
            </w:pPr>
            <w:r>
              <w:rPr>
                <w:rFonts w:hint="eastAsia" w:ascii="方正黑体_GBK" w:eastAsia="方正黑体_GBK"/>
                <w:b/>
                <w:sz w:val="24"/>
              </w:rPr>
              <w:t>责任单位</w:t>
            </w:r>
          </w:p>
        </w:tc>
        <w:tc>
          <w:tcPr>
            <w:tcW w:w="144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黑体_GBK" w:eastAsia="方正黑体_GBK"/>
                <w:sz w:val="24"/>
              </w:rPr>
            </w:pPr>
            <w:r>
              <w:rPr>
                <w:rFonts w:hint="eastAsia" w:ascii="方正黑体_GBK" w:eastAsia="方正黑体_GBK"/>
                <w:sz w:val="24"/>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eastAsia="方正仿宋_GBK"/>
                <w:sz w:val="24"/>
              </w:rPr>
            </w:pPr>
          </w:p>
          <w:p>
            <w:pPr>
              <w:spacing w:line="360" w:lineRule="exact"/>
              <w:jc w:val="center"/>
              <w:rPr>
                <w:rFonts w:eastAsia="方正仿宋_GBK"/>
                <w:sz w:val="24"/>
              </w:rPr>
            </w:pPr>
          </w:p>
          <w:p>
            <w:pPr>
              <w:spacing w:line="360" w:lineRule="exact"/>
              <w:jc w:val="center"/>
              <w:rPr>
                <w:rFonts w:eastAsia="方正仿宋_GBK"/>
                <w:sz w:val="24"/>
              </w:rPr>
            </w:pPr>
            <w:r>
              <w:rPr>
                <w:rFonts w:eastAsia="方正仿宋_GBK"/>
                <w:sz w:val="24"/>
              </w:rPr>
              <w:t>1</w:t>
            </w:r>
          </w:p>
        </w:tc>
        <w:tc>
          <w:tcPr>
            <w:tcW w:w="4256" w:type="dxa"/>
            <w:tcBorders>
              <w:top w:val="single" w:color="auto" w:sz="4" w:space="0"/>
              <w:left w:val="single" w:color="auto" w:sz="4" w:space="0"/>
              <w:bottom w:val="single" w:color="auto" w:sz="4" w:space="0"/>
              <w:right w:val="single" w:color="auto" w:sz="4" w:space="0"/>
            </w:tcBorders>
            <w:vAlign w:val="top"/>
          </w:tcPr>
          <w:p>
            <w:pPr>
              <w:spacing w:line="360" w:lineRule="exact"/>
              <w:rPr>
                <w:rFonts w:eastAsia="方正仿宋_GBK"/>
                <w:sz w:val="24"/>
              </w:rPr>
            </w:pPr>
          </w:p>
          <w:p>
            <w:pPr>
              <w:spacing w:line="360" w:lineRule="exact"/>
              <w:rPr>
                <w:rFonts w:eastAsia="方正仿宋_GBK"/>
                <w:sz w:val="24"/>
              </w:rPr>
            </w:pPr>
          </w:p>
          <w:p>
            <w:pPr>
              <w:spacing w:line="360" w:lineRule="exact"/>
              <w:rPr>
                <w:rFonts w:eastAsia="方正仿宋_GBK"/>
                <w:sz w:val="24"/>
              </w:rPr>
            </w:pPr>
            <w:r>
              <w:rPr>
                <w:rFonts w:eastAsia="方正仿宋_GBK"/>
                <w:sz w:val="24"/>
              </w:rPr>
              <w:t>城区主干道、河道环境综合整治提升活动</w:t>
            </w:r>
          </w:p>
        </w:tc>
        <w:tc>
          <w:tcPr>
            <w:tcW w:w="3844" w:type="dxa"/>
            <w:tcBorders>
              <w:top w:val="single" w:color="auto" w:sz="4" w:space="0"/>
              <w:left w:val="single" w:color="auto" w:sz="4" w:space="0"/>
              <w:bottom w:val="single" w:color="auto" w:sz="4" w:space="0"/>
              <w:right w:val="single" w:color="auto" w:sz="4" w:space="0"/>
            </w:tcBorders>
            <w:vAlign w:val="top"/>
          </w:tcPr>
          <w:p>
            <w:pPr>
              <w:spacing w:line="360" w:lineRule="exact"/>
              <w:rPr>
                <w:rFonts w:eastAsia="方正仿宋_GBK"/>
                <w:sz w:val="24"/>
              </w:rPr>
            </w:pPr>
            <w:r>
              <w:rPr>
                <w:rFonts w:eastAsia="方正仿宋_GBK"/>
                <w:sz w:val="24"/>
              </w:rPr>
              <w:t>组织开展卫生清扫、“牛皮癣”小广告清除、河道清理，户外广告、沿街路标路牌路灯等更新维护，</w:t>
            </w:r>
            <w:r>
              <w:rPr>
                <w:rFonts w:eastAsia="方正仿宋_GBK"/>
                <w:color w:val="000000"/>
                <w:sz w:val="24"/>
              </w:rPr>
              <w:t>植绿护绿</w:t>
            </w:r>
            <w:r>
              <w:rPr>
                <w:rFonts w:eastAsia="方正仿宋_GBK"/>
                <w:sz w:val="24"/>
              </w:rPr>
              <w:t>，落实“门前三包”责任制、“街长制”和“河长制”。</w:t>
            </w:r>
          </w:p>
        </w:tc>
        <w:tc>
          <w:tcPr>
            <w:tcW w:w="1800" w:type="dxa"/>
            <w:tcBorders>
              <w:top w:val="single" w:color="auto" w:sz="4" w:space="0"/>
              <w:left w:val="single" w:color="auto" w:sz="4" w:space="0"/>
              <w:bottom w:val="single" w:color="auto" w:sz="4" w:space="0"/>
              <w:right w:val="single" w:color="auto" w:sz="4" w:space="0"/>
            </w:tcBorders>
            <w:vAlign w:val="top"/>
          </w:tcPr>
          <w:p>
            <w:pPr>
              <w:spacing w:line="360" w:lineRule="exact"/>
              <w:rPr>
                <w:rFonts w:eastAsia="方正仿宋_GBK"/>
                <w:sz w:val="24"/>
              </w:rPr>
            </w:pPr>
            <w:r>
              <w:rPr>
                <w:rFonts w:eastAsia="方正仿宋_GBK"/>
                <w:sz w:val="24"/>
              </w:rPr>
              <w:t>各县（市）城市综合执法局</w:t>
            </w:r>
          </w:p>
        </w:tc>
        <w:tc>
          <w:tcPr>
            <w:tcW w:w="2700" w:type="dxa"/>
            <w:tcBorders>
              <w:top w:val="single" w:color="auto" w:sz="4" w:space="0"/>
              <w:left w:val="single" w:color="auto" w:sz="4" w:space="0"/>
              <w:bottom w:val="single" w:color="auto" w:sz="4" w:space="0"/>
              <w:right w:val="single" w:color="auto" w:sz="4" w:space="0"/>
            </w:tcBorders>
            <w:vAlign w:val="top"/>
          </w:tcPr>
          <w:p>
            <w:pPr>
              <w:spacing w:line="360" w:lineRule="exact"/>
              <w:rPr>
                <w:rFonts w:eastAsia="方正仿宋_GBK"/>
                <w:sz w:val="24"/>
              </w:rPr>
            </w:pPr>
            <w:r>
              <w:rPr>
                <w:rFonts w:eastAsia="方正仿宋_GBK"/>
                <w:sz w:val="24"/>
              </w:rPr>
              <w:t>州政府办公室各科室、州信访局、州法制办、州机关事务管理局、  州政务服务管理局</w:t>
            </w:r>
          </w:p>
          <w:p>
            <w:pPr>
              <w:spacing w:line="360" w:lineRule="exact"/>
              <w:rPr>
                <w:rFonts w:eastAsia="方正仿宋_GBK"/>
                <w:sz w:val="24"/>
              </w:rPr>
            </w:pPr>
          </w:p>
        </w:tc>
        <w:tc>
          <w:tcPr>
            <w:tcW w:w="1440" w:type="dxa"/>
            <w:tcBorders>
              <w:top w:val="single" w:color="auto" w:sz="4" w:space="0"/>
              <w:left w:val="single" w:color="auto" w:sz="4" w:space="0"/>
              <w:bottom w:val="single" w:color="auto" w:sz="4" w:space="0"/>
              <w:right w:val="single" w:color="auto" w:sz="4" w:space="0"/>
            </w:tcBorders>
            <w:vAlign w:val="top"/>
          </w:tcPr>
          <w:p>
            <w:pPr>
              <w:spacing w:line="360" w:lineRule="exact"/>
              <w:rPr>
                <w:rFonts w:eastAsia="方正仿宋_GBK"/>
                <w:sz w:val="24"/>
              </w:rPr>
            </w:pPr>
            <w:r>
              <w:rPr>
                <w:rFonts w:eastAsia="方正仿宋_GBK"/>
                <w:sz w:val="24"/>
              </w:rPr>
              <w:t>每周五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eastAsia="方正仿宋_GBK"/>
                <w:sz w:val="24"/>
              </w:rPr>
            </w:pPr>
          </w:p>
          <w:p>
            <w:pPr>
              <w:spacing w:line="360" w:lineRule="exact"/>
              <w:jc w:val="center"/>
              <w:rPr>
                <w:rFonts w:eastAsia="方正仿宋_GBK"/>
                <w:sz w:val="24"/>
              </w:rPr>
            </w:pPr>
          </w:p>
          <w:p>
            <w:pPr>
              <w:spacing w:line="360" w:lineRule="exact"/>
              <w:jc w:val="center"/>
              <w:rPr>
                <w:rFonts w:eastAsia="方正仿宋_GBK"/>
                <w:sz w:val="24"/>
              </w:rPr>
            </w:pPr>
            <w:r>
              <w:rPr>
                <w:rFonts w:eastAsia="方正仿宋_GBK"/>
                <w:sz w:val="24"/>
              </w:rPr>
              <w:t>2</w:t>
            </w:r>
          </w:p>
        </w:tc>
        <w:tc>
          <w:tcPr>
            <w:tcW w:w="4256" w:type="dxa"/>
            <w:tcBorders>
              <w:top w:val="single" w:color="auto" w:sz="4" w:space="0"/>
              <w:left w:val="single" w:color="auto" w:sz="4" w:space="0"/>
              <w:bottom w:val="single" w:color="auto" w:sz="4" w:space="0"/>
              <w:right w:val="single" w:color="auto" w:sz="4" w:space="0"/>
            </w:tcBorders>
            <w:vAlign w:val="top"/>
          </w:tcPr>
          <w:p>
            <w:pPr>
              <w:spacing w:line="360" w:lineRule="exact"/>
              <w:rPr>
                <w:rFonts w:eastAsia="方正仿宋_GBK"/>
                <w:sz w:val="24"/>
              </w:rPr>
            </w:pPr>
          </w:p>
          <w:p>
            <w:pPr>
              <w:spacing w:line="360" w:lineRule="exact"/>
              <w:rPr>
                <w:rFonts w:eastAsia="方正仿宋_GBK"/>
                <w:sz w:val="24"/>
              </w:rPr>
            </w:pPr>
          </w:p>
          <w:p>
            <w:pPr>
              <w:spacing w:line="360" w:lineRule="exact"/>
              <w:rPr>
                <w:rFonts w:eastAsia="方正仿宋_GBK"/>
                <w:sz w:val="24"/>
              </w:rPr>
            </w:pPr>
            <w:r>
              <w:rPr>
                <w:rFonts w:eastAsia="方正仿宋_GBK"/>
                <w:sz w:val="24"/>
              </w:rPr>
              <w:t>社区、村寨环境综合整治提升活动</w:t>
            </w:r>
          </w:p>
        </w:tc>
        <w:tc>
          <w:tcPr>
            <w:tcW w:w="3844" w:type="dxa"/>
            <w:tcBorders>
              <w:top w:val="single" w:color="auto" w:sz="4" w:space="0"/>
              <w:left w:val="single" w:color="auto" w:sz="4" w:space="0"/>
              <w:bottom w:val="single" w:color="auto" w:sz="4" w:space="0"/>
              <w:right w:val="single" w:color="auto" w:sz="4" w:space="0"/>
            </w:tcBorders>
            <w:vAlign w:val="top"/>
          </w:tcPr>
          <w:p>
            <w:pPr>
              <w:spacing w:line="360" w:lineRule="exact"/>
              <w:rPr>
                <w:rFonts w:eastAsia="方正仿宋_GBK"/>
                <w:sz w:val="24"/>
              </w:rPr>
            </w:pPr>
            <w:r>
              <w:rPr>
                <w:rFonts w:eastAsia="方正仿宋_GBK"/>
                <w:sz w:val="24"/>
              </w:rPr>
              <w:t>对村寨道路、公共厕所、花草绿地等公共环境卫生进行清理和保洁，重点治理乱扔乱倒、乱粘乱贴、乱堆乱放、乱搭乱建等问题。</w:t>
            </w:r>
          </w:p>
        </w:tc>
        <w:tc>
          <w:tcPr>
            <w:tcW w:w="1800" w:type="dxa"/>
            <w:tcBorders>
              <w:top w:val="single" w:color="auto" w:sz="4" w:space="0"/>
              <w:left w:val="single" w:color="auto" w:sz="4" w:space="0"/>
              <w:bottom w:val="single" w:color="auto" w:sz="4" w:space="0"/>
              <w:right w:val="single" w:color="auto" w:sz="4" w:space="0"/>
            </w:tcBorders>
            <w:vAlign w:val="top"/>
          </w:tcPr>
          <w:p>
            <w:pPr>
              <w:spacing w:line="360" w:lineRule="exact"/>
              <w:rPr>
                <w:rFonts w:eastAsia="方正仿宋_GBK"/>
                <w:sz w:val="24"/>
              </w:rPr>
            </w:pPr>
            <w:r>
              <w:rPr>
                <w:rFonts w:eastAsia="方正仿宋_GBK"/>
                <w:sz w:val="24"/>
              </w:rPr>
              <w:t>各县（市）人民政府</w:t>
            </w:r>
          </w:p>
        </w:tc>
        <w:tc>
          <w:tcPr>
            <w:tcW w:w="2700" w:type="dxa"/>
            <w:tcBorders>
              <w:top w:val="single" w:color="auto" w:sz="4" w:space="0"/>
              <w:left w:val="single" w:color="auto" w:sz="4" w:space="0"/>
              <w:bottom w:val="single" w:color="auto" w:sz="4" w:space="0"/>
              <w:right w:val="single" w:color="auto" w:sz="4" w:space="0"/>
            </w:tcBorders>
            <w:vAlign w:val="top"/>
          </w:tcPr>
          <w:p>
            <w:pPr>
              <w:spacing w:line="360" w:lineRule="exact"/>
              <w:rPr>
                <w:rFonts w:eastAsia="方正仿宋_GBK"/>
                <w:sz w:val="24"/>
              </w:rPr>
            </w:pPr>
            <w:r>
              <w:rPr>
                <w:rFonts w:eastAsia="方正仿宋_GBK"/>
                <w:sz w:val="24"/>
              </w:rPr>
              <w:t>州政府办公室各科室、州信访局、州法制办、州机关事务管理局、  州政务服务管理局</w:t>
            </w:r>
          </w:p>
          <w:p>
            <w:pPr>
              <w:spacing w:line="360" w:lineRule="exact"/>
              <w:rPr>
                <w:rFonts w:eastAsia="方正仿宋_GBK"/>
                <w:sz w:val="24"/>
              </w:rPr>
            </w:pPr>
          </w:p>
        </w:tc>
        <w:tc>
          <w:tcPr>
            <w:tcW w:w="1440" w:type="dxa"/>
            <w:tcBorders>
              <w:top w:val="single" w:color="auto" w:sz="4" w:space="0"/>
              <w:left w:val="single" w:color="auto" w:sz="4" w:space="0"/>
              <w:bottom w:val="single" w:color="auto" w:sz="4" w:space="0"/>
              <w:right w:val="single" w:color="auto" w:sz="4" w:space="0"/>
            </w:tcBorders>
            <w:vAlign w:val="top"/>
          </w:tcPr>
          <w:p>
            <w:pPr>
              <w:spacing w:line="360" w:lineRule="exact"/>
              <w:rPr>
                <w:rFonts w:eastAsia="方正仿宋_GBK"/>
                <w:sz w:val="24"/>
              </w:rPr>
            </w:pPr>
            <w:r>
              <w:rPr>
                <w:rFonts w:eastAsia="方正仿宋_GBK"/>
                <w:sz w:val="24"/>
              </w:rPr>
              <w:t>长期组织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top"/>
          </w:tcPr>
          <w:p>
            <w:pPr>
              <w:spacing w:line="360" w:lineRule="exact"/>
              <w:jc w:val="center"/>
              <w:rPr>
                <w:rFonts w:eastAsia="方正仿宋_GBK"/>
                <w:sz w:val="24"/>
              </w:rPr>
            </w:pPr>
          </w:p>
          <w:p>
            <w:pPr>
              <w:spacing w:line="360" w:lineRule="exact"/>
              <w:jc w:val="center"/>
              <w:rPr>
                <w:rFonts w:eastAsia="方正仿宋_GBK"/>
                <w:sz w:val="24"/>
              </w:rPr>
            </w:pPr>
          </w:p>
          <w:p>
            <w:pPr>
              <w:spacing w:line="360" w:lineRule="exact"/>
              <w:jc w:val="center"/>
              <w:rPr>
                <w:rFonts w:eastAsia="方正仿宋_GBK"/>
                <w:sz w:val="24"/>
              </w:rPr>
            </w:pPr>
            <w:r>
              <w:rPr>
                <w:rFonts w:eastAsia="方正仿宋_GBK"/>
                <w:sz w:val="24"/>
              </w:rPr>
              <w:t>3</w:t>
            </w:r>
          </w:p>
        </w:tc>
        <w:tc>
          <w:tcPr>
            <w:tcW w:w="4256" w:type="dxa"/>
            <w:tcBorders>
              <w:top w:val="single" w:color="auto" w:sz="4" w:space="0"/>
              <w:left w:val="single" w:color="auto" w:sz="4" w:space="0"/>
              <w:bottom w:val="single" w:color="auto" w:sz="4" w:space="0"/>
              <w:right w:val="single" w:color="auto" w:sz="4" w:space="0"/>
            </w:tcBorders>
            <w:vAlign w:val="top"/>
          </w:tcPr>
          <w:p>
            <w:pPr>
              <w:spacing w:line="360" w:lineRule="exact"/>
              <w:rPr>
                <w:rFonts w:eastAsia="方正仿宋_GBK"/>
                <w:sz w:val="24"/>
              </w:rPr>
            </w:pPr>
          </w:p>
          <w:p>
            <w:pPr>
              <w:spacing w:line="360" w:lineRule="exact"/>
              <w:rPr>
                <w:rFonts w:eastAsia="方正仿宋_GBK"/>
                <w:sz w:val="24"/>
              </w:rPr>
            </w:pPr>
          </w:p>
          <w:p>
            <w:pPr>
              <w:spacing w:line="360" w:lineRule="exact"/>
              <w:rPr>
                <w:rFonts w:eastAsia="方正仿宋_GBK"/>
                <w:sz w:val="24"/>
              </w:rPr>
            </w:pPr>
            <w:r>
              <w:rPr>
                <w:rFonts w:eastAsia="方正仿宋_GBK"/>
                <w:sz w:val="24"/>
              </w:rPr>
              <w:t>单位庭院环境综合整治提升活动</w:t>
            </w:r>
          </w:p>
        </w:tc>
        <w:tc>
          <w:tcPr>
            <w:tcW w:w="3844" w:type="dxa"/>
            <w:tcBorders>
              <w:top w:val="single" w:color="auto" w:sz="4" w:space="0"/>
              <w:left w:val="single" w:color="auto" w:sz="4" w:space="0"/>
              <w:bottom w:val="single" w:color="auto" w:sz="4" w:space="0"/>
              <w:right w:val="single" w:color="auto" w:sz="4" w:space="0"/>
            </w:tcBorders>
            <w:vAlign w:val="top"/>
          </w:tcPr>
          <w:p>
            <w:pPr>
              <w:spacing w:line="360" w:lineRule="exact"/>
              <w:rPr>
                <w:rFonts w:eastAsia="方正仿宋_GBK"/>
                <w:sz w:val="24"/>
              </w:rPr>
            </w:pPr>
            <w:r>
              <w:rPr>
                <w:rFonts w:eastAsia="方正仿宋_GBK"/>
                <w:color w:val="000000"/>
                <w:sz w:val="24"/>
              </w:rPr>
              <w:t>对</w:t>
            </w:r>
            <w:r>
              <w:rPr>
                <w:rFonts w:eastAsia="方正仿宋_GBK"/>
                <w:sz w:val="24"/>
              </w:rPr>
              <w:t>单位庭院、办公场所、办公大楼、住宅区进行环境卫生清扫、垃圾清理、“牛皮癣”小广告清除、乱搭乱建拆除、植绿护绿、治安秩序维护和干部职工言行举止、着装规范等专项集中整治活动。</w:t>
            </w:r>
          </w:p>
        </w:tc>
        <w:tc>
          <w:tcPr>
            <w:tcW w:w="1800" w:type="dxa"/>
            <w:tcBorders>
              <w:top w:val="single" w:color="auto" w:sz="4" w:space="0"/>
              <w:left w:val="single" w:color="auto" w:sz="4" w:space="0"/>
              <w:bottom w:val="single" w:color="auto" w:sz="4" w:space="0"/>
              <w:right w:val="single" w:color="auto" w:sz="4" w:space="0"/>
            </w:tcBorders>
            <w:vAlign w:val="top"/>
          </w:tcPr>
          <w:p>
            <w:pPr>
              <w:spacing w:line="360" w:lineRule="exact"/>
              <w:rPr>
                <w:rFonts w:eastAsia="方正仿宋_GBK"/>
                <w:sz w:val="24"/>
              </w:rPr>
            </w:pPr>
            <w:r>
              <w:rPr>
                <w:rFonts w:eastAsia="方正仿宋_GBK"/>
                <w:sz w:val="24"/>
              </w:rPr>
              <w:t>州和各县（市）文明办</w:t>
            </w:r>
          </w:p>
        </w:tc>
        <w:tc>
          <w:tcPr>
            <w:tcW w:w="2700" w:type="dxa"/>
            <w:tcBorders>
              <w:top w:val="single" w:color="auto" w:sz="4" w:space="0"/>
              <w:left w:val="single" w:color="auto" w:sz="4" w:space="0"/>
              <w:bottom w:val="single" w:color="auto" w:sz="4" w:space="0"/>
              <w:right w:val="single" w:color="auto" w:sz="4" w:space="0"/>
            </w:tcBorders>
            <w:vAlign w:val="top"/>
          </w:tcPr>
          <w:p>
            <w:pPr>
              <w:spacing w:line="360" w:lineRule="exact"/>
              <w:rPr>
                <w:rFonts w:eastAsia="方正仿宋_GBK"/>
                <w:sz w:val="24"/>
              </w:rPr>
            </w:pPr>
            <w:r>
              <w:rPr>
                <w:rFonts w:eastAsia="方正仿宋_GBK"/>
                <w:sz w:val="24"/>
              </w:rPr>
              <w:t>州政府办公室各科室、州信访局、州法制办、州机关事务管理局、  州政务服务管理局</w:t>
            </w:r>
          </w:p>
          <w:p>
            <w:pPr>
              <w:spacing w:line="360" w:lineRule="exact"/>
              <w:rPr>
                <w:rFonts w:eastAsia="方正仿宋_GBK"/>
                <w:sz w:val="24"/>
              </w:rPr>
            </w:pPr>
          </w:p>
        </w:tc>
        <w:tc>
          <w:tcPr>
            <w:tcW w:w="1440" w:type="dxa"/>
            <w:tcBorders>
              <w:top w:val="single" w:color="auto" w:sz="4" w:space="0"/>
              <w:left w:val="single" w:color="auto" w:sz="4" w:space="0"/>
              <w:bottom w:val="single" w:color="auto" w:sz="4" w:space="0"/>
              <w:right w:val="single" w:color="auto" w:sz="4" w:space="0"/>
            </w:tcBorders>
            <w:vAlign w:val="top"/>
          </w:tcPr>
          <w:p>
            <w:pPr>
              <w:spacing w:line="360" w:lineRule="exact"/>
              <w:rPr>
                <w:rFonts w:eastAsia="方正仿宋_GBK"/>
                <w:sz w:val="24"/>
              </w:rPr>
            </w:pPr>
            <w:r>
              <w:rPr>
                <w:rFonts w:eastAsia="方正仿宋_GBK"/>
                <w:sz w:val="24"/>
              </w:rPr>
              <w:t>每月最后一周周五</w:t>
            </w:r>
          </w:p>
        </w:tc>
      </w:tr>
    </w:tbl>
    <w:p>
      <w:pPr>
        <w:jc w:val="center"/>
        <w:rPr>
          <w:rFonts w:eastAsia="方正小标宋简体"/>
          <w:spacing w:val="-6"/>
          <w:sz w:val="44"/>
          <w:szCs w:val="36"/>
        </w:rPr>
      </w:pPr>
      <w:r>
        <w:rPr>
          <w:rFonts w:eastAsia="方正小标宋简体"/>
          <w:spacing w:val="-6"/>
          <w:sz w:val="44"/>
          <w:szCs w:val="36"/>
        </w:rPr>
        <w:t>德宏州人民政府办公室城乡文明共建共享活动任务清单</w:t>
      </w:r>
    </w:p>
    <w:tbl>
      <w:tblPr>
        <w:tblStyle w:val="7"/>
        <w:tblW w:w="14985"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4140"/>
        <w:gridCol w:w="5292"/>
        <w:gridCol w:w="3353"/>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85" w:type="dxa"/>
            <w:gridSpan w:val="5"/>
            <w:tcBorders>
              <w:top w:val="single" w:color="auto" w:sz="4" w:space="0"/>
              <w:left w:val="single" w:color="auto" w:sz="4" w:space="0"/>
              <w:bottom w:val="single" w:color="auto" w:sz="4" w:space="0"/>
              <w:right w:val="single" w:color="auto" w:sz="4" w:space="0"/>
            </w:tcBorders>
            <w:vAlign w:val="top"/>
          </w:tcPr>
          <w:p>
            <w:pPr>
              <w:jc w:val="center"/>
              <w:rPr>
                <w:rFonts w:eastAsia="仿宋_GB2312"/>
                <w:sz w:val="32"/>
                <w:szCs w:val="32"/>
              </w:rPr>
            </w:pPr>
            <w:r>
              <w:rPr>
                <w:rFonts w:eastAsia="楷体_GB2312"/>
                <w:b/>
                <w:sz w:val="32"/>
                <w:szCs w:val="32"/>
              </w:rPr>
              <w:t>活动三：组织</w:t>
            </w:r>
            <w:r>
              <w:rPr>
                <w:rFonts w:eastAsia="楷体_GB2312"/>
                <w:b/>
                <w:bCs/>
                <w:sz w:val="32"/>
                <w:szCs w:val="32"/>
              </w:rPr>
              <w:t>开展</w:t>
            </w:r>
            <w:r>
              <w:rPr>
                <w:rFonts w:eastAsia="楷体_GB2312"/>
                <w:b/>
                <w:sz w:val="32"/>
                <w:szCs w:val="32"/>
              </w:rPr>
              <w:t>以“弃陋习·树新风”为主题的</w:t>
            </w:r>
            <w:r>
              <w:rPr>
                <w:rFonts w:eastAsia="楷体_GB2312"/>
                <w:b/>
                <w:bCs/>
                <w:sz w:val="32"/>
                <w:szCs w:val="32"/>
              </w:rPr>
              <w:t>城乡网络平台文明传播提升活动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00" w:type="dxa"/>
            <w:tcBorders>
              <w:top w:val="single" w:color="auto" w:sz="4" w:space="0"/>
              <w:left w:val="single" w:color="auto" w:sz="4" w:space="0"/>
              <w:bottom w:val="single" w:color="auto" w:sz="4" w:space="0"/>
              <w:right w:val="single" w:color="auto" w:sz="4" w:space="0"/>
            </w:tcBorders>
            <w:vAlign w:val="top"/>
          </w:tcPr>
          <w:p>
            <w:pPr>
              <w:jc w:val="center"/>
              <w:rPr>
                <w:rFonts w:hint="eastAsia" w:ascii="方正黑体_GBK" w:eastAsia="方正黑体_GBK"/>
                <w:sz w:val="24"/>
              </w:rPr>
            </w:pPr>
            <w:r>
              <w:rPr>
                <w:rFonts w:hint="eastAsia" w:ascii="方正黑体_GBK" w:eastAsia="方正黑体_GBK"/>
                <w:sz w:val="24"/>
              </w:rPr>
              <w:t>序号</w:t>
            </w:r>
          </w:p>
        </w:tc>
        <w:tc>
          <w:tcPr>
            <w:tcW w:w="4140" w:type="dxa"/>
            <w:tcBorders>
              <w:top w:val="single" w:color="auto" w:sz="4" w:space="0"/>
              <w:left w:val="single" w:color="auto" w:sz="4" w:space="0"/>
              <w:bottom w:val="single" w:color="auto" w:sz="4" w:space="0"/>
              <w:right w:val="single" w:color="auto" w:sz="4" w:space="0"/>
            </w:tcBorders>
            <w:vAlign w:val="top"/>
          </w:tcPr>
          <w:p>
            <w:pPr>
              <w:jc w:val="center"/>
              <w:rPr>
                <w:rFonts w:hint="eastAsia" w:ascii="方正黑体_GBK" w:eastAsia="方正黑体_GBK"/>
                <w:sz w:val="24"/>
              </w:rPr>
            </w:pPr>
            <w:r>
              <w:rPr>
                <w:rFonts w:hint="eastAsia" w:ascii="方正黑体_GBK" w:eastAsia="方正黑体_GBK"/>
                <w:sz w:val="24"/>
              </w:rPr>
              <w:t>活动内容</w:t>
            </w:r>
          </w:p>
        </w:tc>
        <w:tc>
          <w:tcPr>
            <w:tcW w:w="5292" w:type="dxa"/>
            <w:tcBorders>
              <w:top w:val="single" w:color="auto" w:sz="4" w:space="0"/>
              <w:left w:val="single" w:color="auto" w:sz="4" w:space="0"/>
              <w:bottom w:val="single" w:color="auto" w:sz="4" w:space="0"/>
              <w:right w:val="single" w:color="auto" w:sz="4" w:space="0"/>
            </w:tcBorders>
            <w:vAlign w:val="top"/>
          </w:tcPr>
          <w:p>
            <w:pPr>
              <w:jc w:val="center"/>
              <w:rPr>
                <w:rFonts w:hint="eastAsia" w:ascii="方正黑体_GBK" w:eastAsia="方正黑体_GBK"/>
                <w:sz w:val="24"/>
              </w:rPr>
            </w:pPr>
            <w:r>
              <w:rPr>
                <w:rFonts w:hint="eastAsia" w:ascii="方正黑体_GBK" w:eastAsia="方正黑体_GBK"/>
                <w:sz w:val="24"/>
              </w:rPr>
              <w:t>活动要求</w:t>
            </w:r>
          </w:p>
        </w:tc>
        <w:tc>
          <w:tcPr>
            <w:tcW w:w="3353" w:type="dxa"/>
            <w:tcBorders>
              <w:top w:val="single" w:color="auto" w:sz="4" w:space="0"/>
              <w:left w:val="single" w:color="auto" w:sz="4" w:space="0"/>
              <w:bottom w:val="single" w:color="auto" w:sz="4" w:space="0"/>
              <w:right w:val="single" w:color="auto" w:sz="4" w:space="0"/>
            </w:tcBorders>
            <w:vAlign w:val="top"/>
          </w:tcPr>
          <w:p>
            <w:pPr>
              <w:jc w:val="center"/>
              <w:rPr>
                <w:rFonts w:hint="eastAsia" w:ascii="方正黑体_GBK" w:eastAsia="方正黑体_GBK"/>
                <w:sz w:val="24"/>
              </w:rPr>
            </w:pPr>
            <w:r>
              <w:rPr>
                <w:rFonts w:hint="eastAsia" w:ascii="方正黑体_GBK" w:eastAsia="方正黑体_GBK"/>
                <w:sz w:val="24"/>
              </w:rPr>
              <w:t>责任单位</w:t>
            </w:r>
          </w:p>
        </w:tc>
        <w:tc>
          <w:tcPr>
            <w:tcW w:w="1300" w:type="dxa"/>
            <w:tcBorders>
              <w:top w:val="single" w:color="auto" w:sz="4" w:space="0"/>
              <w:left w:val="single" w:color="auto" w:sz="4" w:space="0"/>
              <w:bottom w:val="single" w:color="auto" w:sz="4" w:space="0"/>
              <w:right w:val="single" w:color="auto" w:sz="4" w:space="0"/>
            </w:tcBorders>
            <w:vAlign w:val="top"/>
          </w:tcPr>
          <w:p>
            <w:pPr>
              <w:jc w:val="center"/>
              <w:rPr>
                <w:rFonts w:hint="eastAsia" w:ascii="方正黑体_GBK" w:eastAsia="方正黑体_GBK"/>
                <w:sz w:val="24"/>
              </w:rPr>
            </w:pPr>
            <w:r>
              <w:rPr>
                <w:rFonts w:hint="eastAsia" w:ascii="方正黑体_GBK" w:eastAsia="方正黑体_GBK"/>
                <w:sz w:val="24"/>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80" w:hRule="atLeast"/>
        </w:trPr>
        <w:tc>
          <w:tcPr>
            <w:tcW w:w="900" w:type="dxa"/>
            <w:tcBorders>
              <w:top w:val="single" w:color="auto" w:sz="4" w:space="0"/>
              <w:left w:val="single" w:color="auto" w:sz="4" w:space="0"/>
              <w:right w:val="single" w:color="auto" w:sz="4" w:space="0"/>
            </w:tcBorders>
            <w:vAlign w:val="top"/>
          </w:tcPr>
          <w:p>
            <w:pPr>
              <w:spacing w:line="360" w:lineRule="exact"/>
              <w:jc w:val="center"/>
              <w:rPr>
                <w:rFonts w:eastAsia="方正仿宋_GBK"/>
                <w:sz w:val="24"/>
              </w:rPr>
            </w:pPr>
            <w:r>
              <w:rPr>
                <w:rFonts w:eastAsia="方正仿宋_GBK"/>
                <w:sz w:val="24"/>
              </w:rPr>
              <w:t>1</w:t>
            </w:r>
          </w:p>
          <w:p>
            <w:pPr>
              <w:spacing w:line="360" w:lineRule="exact"/>
              <w:jc w:val="center"/>
              <w:rPr>
                <w:rFonts w:eastAsia="方正仿宋_GBK"/>
                <w:sz w:val="24"/>
              </w:rPr>
            </w:pPr>
          </w:p>
        </w:tc>
        <w:tc>
          <w:tcPr>
            <w:tcW w:w="4140" w:type="dxa"/>
            <w:tcBorders>
              <w:top w:val="single" w:color="auto" w:sz="4" w:space="0"/>
              <w:left w:val="single" w:color="auto" w:sz="4" w:space="0"/>
              <w:right w:val="single" w:color="auto" w:sz="4" w:space="0"/>
            </w:tcBorders>
            <w:vAlign w:val="top"/>
          </w:tcPr>
          <w:p>
            <w:pPr>
              <w:spacing w:line="360" w:lineRule="exact"/>
              <w:rPr>
                <w:rFonts w:eastAsia="方正仿宋_GBK"/>
                <w:sz w:val="24"/>
              </w:rPr>
            </w:pPr>
            <w:r>
              <w:rPr>
                <w:rFonts w:eastAsia="方正仿宋_GBK"/>
                <w:sz w:val="24"/>
              </w:rPr>
              <w:t>搭建单位门户网站文明传播网络平台</w:t>
            </w:r>
          </w:p>
          <w:p>
            <w:pPr>
              <w:spacing w:line="360" w:lineRule="exact"/>
              <w:rPr>
                <w:rFonts w:eastAsia="方正仿宋_GBK"/>
                <w:sz w:val="24"/>
              </w:rPr>
            </w:pPr>
          </w:p>
        </w:tc>
        <w:tc>
          <w:tcPr>
            <w:tcW w:w="5292" w:type="dxa"/>
            <w:tcBorders>
              <w:top w:val="single" w:color="auto" w:sz="4" w:space="0"/>
              <w:left w:val="single" w:color="auto" w:sz="4" w:space="0"/>
              <w:right w:val="single" w:color="auto" w:sz="4" w:space="0"/>
            </w:tcBorders>
            <w:vAlign w:val="top"/>
          </w:tcPr>
          <w:p>
            <w:pPr>
              <w:spacing w:line="320" w:lineRule="exact"/>
              <w:rPr>
                <w:rFonts w:eastAsia="方正仿宋_GBK"/>
              </w:rPr>
            </w:pPr>
            <w:r>
              <w:rPr>
                <w:rFonts w:eastAsia="方正仿宋_GBK"/>
                <w:color w:val="000000"/>
                <w:sz w:val="24"/>
              </w:rPr>
              <w:t>大力</w:t>
            </w:r>
            <w:r>
              <w:rPr>
                <w:rFonts w:eastAsia="方正仿宋_GBK"/>
                <w:sz w:val="24"/>
              </w:rPr>
              <w:t>宣传在开展城乡文明素养宣传</w:t>
            </w:r>
            <w:r>
              <w:rPr>
                <w:rFonts w:eastAsia="方正仿宋_GBK"/>
                <w:color w:val="000000"/>
                <w:sz w:val="24"/>
              </w:rPr>
              <w:t>教育培训提升活动、人居环境综合整治提升活动中</w:t>
            </w:r>
            <w:r>
              <w:rPr>
                <w:rFonts w:eastAsia="方正仿宋_GBK"/>
                <w:sz w:val="24"/>
              </w:rPr>
              <w:t>涌现的各类先进集体和个人优秀事迹，以及生动感人的文明实践，激励市民群众引以为荣、积极参与。及时曝光不认真履职、落实责任，不按职责分工要求积极组织开展文明素养宣传</w:t>
            </w:r>
            <w:r>
              <w:rPr>
                <w:rFonts w:eastAsia="方正仿宋_GBK"/>
                <w:color w:val="000000"/>
                <w:sz w:val="24"/>
              </w:rPr>
              <w:t>教育培训和城乡人居环境综合整治提升活动，以及</w:t>
            </w:r>
            <w:r>
              <w:rPr>
                <w:rFonts w:eastAsia="方正仿宋_GBK"/>
                <w:sz w:val="24"/>
              </w:rPr>
              <w:t>市民、村寨群众各种不诚信、不守法、不道德、不文明行为，以正面宣传和反面曝光的形式约束公民道德行为，从正反两方面加大宣传，让不文明的人受到公众道德批判和监督约束。教育和引导广大市民、村寨群众自觉养成良好的生活方式和行为习惯，弘扬社会正能量，传播文明新风尚</w:t>
            </w:r>
          </w:p>
        </w:tc>
        <w:tc>
          <w:tcPr>
            <w:tcW w:w="3353" w:type="dxa"/>
            <w:tcBorders>
              <w:top w:val="single" w:color="auto" w:sz="4" w:space="0"/>
              <w:left w:val="single" w:color="auto" w:sz="4" w:space="0"/>
              <w:right w:val="single" w:color="auto" w:sz="4" w:space="0"/>
            </w:tcBorders>
            <w:vAlign w:val="top"/>
          </w:tcPr>
          <w:p>
            <w:pPr>
              <w:spacing w:line="360" w:lineRule="exact"/>
              <w:rPr>
                <w:rFonts w:eastAsia="方正仿宋_GBK"/>
                <w:sz w:val="24"/>
              </w:rPr>
            </w:pPr>
            <w:r>
              <w:rPr>
                <w:rFonts w:eastAsia="方正仿宋_GBK"/>
                <w:sz w:val="24"/>
              </w:rPr>
              <w:t>州政府办电子政务办公室</w:t>
            </w:r>
          </w:p>
        </w:tc>
        <w:tc>
          <w:tcPr>
            <w:tcW w:w="1300" w:type="dxa"/>
            <w:tcBorders>
              <w:top w:val="single" w:color="auto" w:sz="4" w:space="0"/>
              <w:left w:val="single" w:color="auto" w:sz="4" w:space="0"/>
              <w:right w:val="single" w:color="auto" w:sz="4" w:space="0"/>
            </w:tcBorders>
            <w:vAlign w:val="top"/>
          </w:tcPr>
          <w:p>
            <w:pPr>
              <w:spacing w:line="360" w:lineRule="exact"/>
              <w:rPr>
                <w:rFonts w:eastAsia="方正仿宋_GBK"/>
                <w:sz w:val="24"/>
              </w:rPr>
            </w:pPr>
            <w:r>
              <w:rPr>
                <w:rFonts w:eastAsia="方正仿宋_GBK"/>
                <w:sz w:val="24"/>
              </w:rPr>
              <w:t>长期组织</w:t>
            </w:r>
          </w:p>
          <w:p>
            <w:pPr>
              <w:spacing w:line="360" w:lineRule="exact"/>
              <w:rPr>
                <w:rFonts w:eastAsia="方正仿宋_GBK"/>
                <w:sz w:val="24"/>
              </w:rPr>
            </w:pPr>
          </w:p>
        </w:tc>
      </w:tr>
    </w:tbl>
    <w:p>
      <w:pPr>
        <w:spacing w:line="600" w:lineRule="exact"/>
        <w:rPr>
          <w:rFonts w:eastAsia="仿宋_GB2312"/>
        </w:rPr>
        <w:sectPr>
          <w:pgSz w:w="16838" w:h="11906" w:orient="landscape"/>
          <w:pgMar w:top="1797" w:right="1440" w:bottom="1797" w:left="1440" w:header="851" w:footer="992" w:gutter="0"/>
          <w:cols w:space="720" w:num="1"/>
          <w:docGrid w:type="linesAndChars" w:linePitch="312" w:charSpace="0"/>
        </w:sectPr>
      </w:pPr>
    </w:p>
    <w:bookmarkEnd w:id="0"/>
    <w:p/>
    <w:sectPr>
      <w:footerReference r:id="rId5" w:type="default"/>
      <w:footerReference r:id="rId6" w:type="even"/>
      <w:pgSz w:w="11906" w:h="16838"/>
      <w:pgMar w:top="2098" w:right="1588" w:bottom="1985" w:left="1588" w:header="851" w:footer="113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BatangChe">
    <w:panose1 w:val="02030609000101010101"/>
    <w:charset w:val="81"/>
    <w:family w:val="modern"/>
    <w:pitch w:val="default"/>
    <w:sig w:usb0="B00002AF" w:usb1="69D77CFB" w:usb2="00000030" w:usb3="00000000" w:csb0="4008009F" w:csb1="DFD7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1" w:usb1="080E0000" w:usb2="0000001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Fonts w:hint="eastAsia"/>
        <w:sz w:val="28"/>
        <w:szCs w:val="28"/>
      </w:rPr>
    </w:pPr>
    <w:r>
      <w:rPr>
        <w:rStyle w:val="6"/>
        <w:rFonts w:hint="eastAsia"/>
        <w:sz w:val="28"/>
        <w:szCs w:val="28"/>
      </w:rPr>
      <w:t xml:space="preserve">—  </w:t>
    </w:r>
    <w:r>
      <w:rPr>
        <w:rStyle w:val="6"/>
        <w:sz w:val="28"/>
        <w:szCs w:val="28"/>
      </w:rPr>
      <w:fldChar w:fldCharType="begin"/>
    </w:r>
    <w:r>
      <w:rPr>
        <w:rStyle w:val="6"/>
        <w:sz w:val="28"/>
        <w:szCs w:val="28"/>
      </w:rPr>
      <w:instrText xml:space="preserve">PAGE  </w:instrText>
    </w:r>
    <w:r>
      <w:rPr>
        <w:rStyle w:val="6"/>
        <w:sz w:val="28"/>
        <w:szCs w:val="28"/>
      </w:rPr>
      <w:fldChar w:fldCharType="separate"/>
    </w:r>
    <w:r>
      <w:rPr>
        <w:rStyle w:val="6"/>
        <w:sz w:val="28"/>
        <w:szCs w:val="28"/>
        <w:lang/>
      </w:rPr>
      <w:t>1</w:t>
    </w:r>
    <w:r>
      <w:rPr>
        <w:rStyle w:val="6"/>
        <w:sz w:val="28"/>
        <w:szCs w:val="28"/>
      </w:rPr>
      <w:fldChar w:fldCharType="end"/>
    </w:r>
    <w:r>
      <w:rPr>
        <w:rStyle w:val="6"/>
        <w:rFonts w:hint="eastAsia"/>
        <w:sz w:val="28"/>
        <w:szCs w:val="28"/>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Fonts w:hint="eastAsia" w:ascii="宋体" w:hAnsi="宋体"/>
        <w:sz w:val="28"/>
        <w:szCs w:val="28"/>
      </w:rPr>
    </w:pPr>
    <w:r>
      <w:rPr>
        <w:rStyle w:val="6"/>
        <w:rFonts w:hint="eastAsia" w:ascii="宋体" w:hAnsi="宋体"/>
        <w:sz w:val="28"/>
        <w:szCs w:val="28"/>
      </w:rPr>
      <w:t xml:space="preserve">—  </w:t>
    </w: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lang/>
      </w:rPr>
      <w:t>2</w:t>
    </w:r>
    <w:r>
      <w:rPr>
        <w:rStyle w:val="6"/>
        <w:rFonts w:ascii="宋体" w:hAnsi="宋体"/>
        <w:sz w:val="28"/>
        <w:szCs w:val="28"/>
      </w:rPr>
      <w:fldChar w:fldCharType="end"/>
    </w:r>
    <w:r>
      <w:rPr>
        <w:rStyle w:val="6"/>
        <w:rFonts w:hint="eastAsia" w:ascii="宋体" w:hAnsi="宋体"/>
        <w:sz w:val="28"/>
        <w:szCs w:val="28"/>
      </w:rPr>
      <w:t xml:space="preserve">  —</w:t>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6"/>
        <w:rFonts w:hint="eastAsia" w:ascii="宋体" w:hAnsi="宋体"/>
        <w:sz w:val="28"/>
        <w:szCs w:val="28"/>
      </w:rPr>
    </w:pPr>
    <w:r>
      <w:rPr>
        <w:rStyle w:val="6"/>
        <w:rFonts w:hint="eastAsia" w:ascii="宋体" w:hAnsi="宋体"/>
        <w:sz w:val="28"/>
        <w:szCs w:val="28"/>
      </w:rPr>
      <w:t xml:space="preserve">—  </w:t>
    </w: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lang/>
      </w:rPr>
      <w:t>13</w:t>
    </w:r>
    <w:r>
      <w:rPr>
        <w:rStyle w:val="6"/>
        <w:rFonts w:ascii="宋体" w:hAnsi="宋体"/>
        <w:sz w:val="28"/>
        <w:szCs w:val="28"/>
      </w:rPr>
      <w:fldChar w:fldCharType="end"/>
    </w:r>
    <w:r>
      <w:rPr>
        <w:rStyle w:val="6"/>
        <w:rFonts w:hint="eastAsia" w:ascii="宋体" w:hAnsi="宋体"/>
        <w:sz w:val="28"/>
        <w:szCs w:val="28"/>
      </w:rPr>
      <w:t xml:space="preserve">  —</w:t>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1906" w:y="-391"/>
      <w:rPr>
        <w:rStyle w:val="6"/>
        <w:rFonts w:hint="eastAsia" w:ascii="宋体" w:hAnsi="宋体"/>
        <w:sz w:val="28"/>
        <w:szCs w:val="28"/>
      </w:rPr>
    </w:pPr>
    <w:r>
      <w:rPr>
        <w:rStyle w:val="6"/>
        <w:rFonts w:hint="eastAsia" w:ascii="宋体" w:hAnsi="宋体"/>
        <w:sz w:val="28"/>
        <w:szCs w:val="28"/>
      </w:rPr>
      <w:t xml:space="preserve">—  </w:t>
    </w: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lang/>
      </w:rPr>
      <w:t>14</w:t>
    </w:r>
    <w:r>
      <w:rPr>
        <w:rStyle w:val="6"/>
        <w:rFonts w:ascii="宋体" w:hAnsi="宋体"/>
        <w:sz w:val="28"/>
        <w:szCs w:val="28"/>
      </w:rPr>
      <w:fldChar w:fldCharType="end"/>
    </w:r>
    <w:r>
      <w:rPr>
        <w:rStyle w:val="6"/>
        <w:rFonts w:hint="eastAsia" w:ascii="宋体" w:hAnsi="宋体"/>
        <w:sz w:val="28"/>
        <w:szCs w:val="28"/>
      </w:rPr>
      <w:t xml:space="preserve">  —</w:t>
    </w:r>
  </w:p>
  <w:p>
    <w:pPr>
      <w:pStyle w:val="3"/>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5F0"/>
    <w:rsid w:val="0000536F"/>
    <w:rsid w:val="00011F92"/>
    <w:rsid w:val="00014B0F"/>
    <w:rsid w:val="00030954"/>
    <w:rsid w:val="00040357"/>
    <w:rsid w:val="00042609"/>
    <w:rsid w:val="00043314"/>
    <w:rsid w:val="000445F4"/>
    <w:rsid w:val="00047F1A"/>
    <w:rsid w:val="00056123"/>
    <w:rsid w:val="00056D4A"/>
    <w:rsid w:val="00094BC9"/>
    <w:rsid w:val="00097676"/>
    <w:rsid w:val="000B5D0A"/>
    <w:rsid w:val="000B7EFA"/>
    <w:rsid w:val="00101804"/>
    <w:rsid w:val="00116DFF"/>
    <w:rsid w:val="00117A41"/>
    <w:rsid w:val="001257F0"/>
    <w:rsid w:val="00142666"/>
    <w:rsid w:val="00151F83"/>
    <w:rsid w:val="001566A2"/>
    <w:rsid w:val="0016441A"/>
    <w:rsid w:val="00172789"/>
    <w:rsid w:val="00174954"/>
    <w:rsid w:val="00193624"/>
    <w:rsid w:val="001B2E12"/>
    <w:rsid w:val="001B5988"/>
    <w:rsid w:val="001C0874"/>
    <w:rsid w:val="001D2566"/>
    <w:rsid w:val="001D4912"/>
    <w:rsid w:val="001F39DC"/>
    <w:rsid w:val="00205FCC"/>
    <w:rsid w:val="00214278"/>
    <w:rsid w:val="00223538"/>
    <w:rsid w:val="00226671"/>
    <w:rsid w:val="00226FC6"/>
    <w:rsid w:val="00242A18"/>
    <w:rsid w:val="002517B4"/>
    <w:rsid w:val="00285235"/>
    <w:rsid w:val="00285694"/>
    <w:rsid w:val="002962AE"/>
    <w:rsid w:val="002A3A63"/>
    <w:rsid w:val="002A6EE0"/>
    <w:rsid w:val="002B4E78"/>
    <w:rsid w:val="002B7285"/>
    <w:rsid w:val="002D5CB0"/>
    <w:rsid w:val="002F24EA"/>
    <w:rsid w:val="002F2521"/>
    <w:rsid w:val="00306DD2"/>
    <w:rsid w:val="00322D6D"/>
    <w:rsid w:val="00385C85"/>
    <w:rsid w:val="003956C4"/>
    <w:rsid w:val="003B7208"/>
    <w:rsid w:val="003C0F9F"/>
    <w:rsid w:val="003C5CEF"/>
    <w:rsid w:val="003D50EE"/>
    <w:rsid w:val="003F47DD"/>
    <w:rsid w:val="003F7569"/>
    <w:rsid w:val="00436CDD"/>
    <w:rsid w:val="0044711B"/>
    <w:rsid w:val="00453FD5"/>
    <w:rsid w:val="00457358"/>
    <w:rsid w:val="0049122A"/>
    <w:rsid w:val="004B2795"/>
    <w:rsid w:val="004B6B98"/>
    <w:rsid w:val="004D4E5F"/>
    <w:rsid w:val="004F5799"/>
    <w:rsid w:val="00523FE0"/>
    <w:rsid w:val="005246B0"/>
    <w:rsid w:val="00524FC2"/>
    <w:rsid w:val="005410AF"/>
    <w:rsid w:val="00541FC4"/>
    <w:rsid w:val="005517BB"/>
    <w:rsid w:val="00560486"/>
    <w:rsid w:val="00582D85"/>
    <w:rsid w:val="00585F62"/>
    <w:rsid w:val="0059031D"/>
    <w:rsid w:val="005A675E"/>
    <w:rsid w:val="005B290A"/>
    <w:rsid w:val="005B5DDE"/>
    <w:rsid w:val="005B7CF1"/>
    <w:rsid w:val="00614DE9"/>
    <w:rsid w:val="00617651"/>
    <w:rsid w:val="006361CB"/>
    <w:rsid w:val="00644F51"/>
    <w:rsid w:val="00660C7A"/>
    <w:rsid w:val="00661207"/>
    <w:rsid w:val="00661288"/>
    <w:rsid w:val="00666A4F"/>
    <w:rsid w:val="0067229B"/>
    <w:rsid w:val="00690AA2"/>
    <w:rsid w:val="006D2804"/>
    <w:rsid w:val="006D77C4"/>
    <w:rsid w:val="006E3491"/>
    <w:rsid w:val="006F243A"/>
    <w:rsid w:val="00753326"/>
    <w:rsid w:val="007538C9"/>
    <w:rsid w:val="00770016"/>
    <w:rsid w:val="0078040F"/>
    <w:rsid w:val="00781533"/>
    <w:rsid w:val="007D13A5"/>
    <w:rsid w:val="007E112D"/>
    <w:rsid w:val="007E384E"/>
    <w:rsid w:val="007F3448"/>
    <w:rsid w:val="008067FE"/>
    <w:rsid w:val="00844E32"/>
    <w:rsid w:val="00852309"/>
    <w:rsid w:val="00877B5E"/>
    <w:rsid w:val="00882F64"/>
    <w:rsid w:val="00895697"/>
    <w:rsid w:val="008B1B08"/>
    <w:rsid w:val="008D4ABA"/>
    <w:rsid w:val="008D5BFC"/>
    <w:rsid w:val="008E3D70"/>
    <w:rsid w:val="008E651B"/>
    <w:rsid w:val="008F2142"/>
    <w:rsid w:val="008F6FB3"/>
    <w:rsid w:val="008F7EFA"/>
    <w:rsid w:val="0090037B"/>
    <w:rsid w:val="009013D0"/>
    <w:rsid w:val="00910A0F"/>
    <w:rsid w:val="00912003"/>
    <w:rsid w:val="009301BF"/>
    <w:rsid w:val="00930841"/>
    <w:rsid w:val="0094416B"/>
    <w:rsid w:val="00947E6E"/>
    <w:rsid w:val="00966158"/>
    <w:rsid w:val="00966B81"/>
    <w:rsid w:val="00970F79"/>
    <w:rsid w:val="0098299A"/>
    <w:rsid w:val="009A37FC"/>
    <w:rsid w:val="009A3BB7"/>
    <w:rsid w:val="009A5BD8"/>
    <w:rsid w:val="009A7D34"/>
    <w:rsid w:val="009B1087"/>
    <w:rsid w:val="009C50C7"/>
    <w:rsid w:val="009F2423"/>
    <w:rsid w:val="00A00C34"/>
    <w:rsid w:val="00A57D3E"/>
    <w:rsid w:val="00A73A07"/>
    <w:rsid w:val="00A76026"/>
    <w:rsid w:val="00A8263E"/>
    <w:rsid w:val="00A83448"/>
    <w:rsid w:val="00A8754F"/>
    <w:rsid w:val="00A942DE"/>
    <w:rsid w:val="00AC0DF6"/>
    <w:rsid w:val="00B17F48"/>
    <w:rsid w:val="00B25131"/>
    <w:rsid w:val="00B444F8"/>
    <w:rsid w:val="00B45E52"/>
    <w:rsid w:val="00B551C1"/>
    <w:rsid w:val="00B56973"/>
    <w:rsid w:val="00B77D1E"/>
    <w:rsid w:val="00B82917"/>
    <w:rsid w:val="00B956D3"/>
    <w:rsid w:val="00BA0544"/>
    <w:rsid w:val="00BC41DD"/>
    <w:rsid w:val="00BD4F35"/>
    <w:rsid w:val="00BD7B7B"/>
    <w:rsid w:val="00BE0DFE"/>
    <w:rsid w:val="00BF1F89"/>
    <w:rsid w:val="00BF48FA"/>
    <w:rsid w:val="00C11671"/>
    <w:rsid w:val="00C30558"/>
    <w:rsid w:val="00C37CF7"/>
    <w:rsid w:val="00C438A9"/>
    <w:rsid w:val="00C550F7"/>
    <w:rsid w:val="00C57D5F"/>
    <w:rsid w:val="00C65181"/>
    <w:rsid w:val="00C67030"/>
    <w:rsid w:val="00C75B43"/>
    <w:rsid w:val="00C77F8B"/>
    <w:rsid w:val="00C82B19"/>
    <w:rsid w:val="00C83AFC"/>
    <w:rsid w:val="00C95507"/>
    <w:rsid w:val="00CA351E"/>
    <w:rsid w:val="00CB4C9A"/>
    <w:rsid w:val="00CC693C"/>
    <w:rsid w:val="00CD6ADC"/>
    <w:rsid w:val="00CF4EC6"/>
    <w:rsid w:val="00CF5A88"/>
    <w:rsid w:val="00CF6251"/>
    <w:rsid w:val="00CF747B"/>
    <w:rsid w:val="00D02736"/>
    <w:rsid w:val="00D03F5A"/>
    <w:rsid w:val="00D04486"/>
    <w:rsid w:val="00D07234"/>
    <w:rsid w:val="00D1112D"/>
    <w:rsid w:val="00D37DF6"/>
    <w:rsid w:val="00D41DAE"/>
    <w:rsid w:val="00D82AD3"/>
    <w:rsid w:val="00D92829"/>
    <w:rsid w:val="00DB1355"/>
    <w:rsid w:val="00DC0CB5"/>
    <w:rsid w:val="00DC3180"/>
    <w:rsid w:val="00DE5AE3"/>
    <w:rsid w:val="00DF6DBA"/>
    <w:rsid w:val="00E062C2"/>
    <w:rsid w:val="00E06961"/>
    <w:rsid w:val="00E07A28"/>
    <w:rsid w:val="00E1414B"/>
    <w:rsid w:val="00E326C1"/>
    <w:rsid w:val="00E35F19"/>
    <w:rsid w:val="00E40783"/>
    <w:rsid w:val="00E5034D"/>
    <w:rsid w:val="00E5227D"/>
    <w:rsid w:val="00E605F0"/>
    <w:rsid w:val="00E61304"/>
    <w:rsid w:val="00E67DDB"/>
    <w:rsid w:val="00E8094E"/>
    <w:rsid w:val="00EA40D3"/>
    <w:rsid w:val="00EA5A1E"/>
    <w:rsid w:val="00EB755B"/>
    <w:rsid w:val="00EC2D39"/>
    <w:rsid w:val="00EC419A"/>
    <w:rsid w:val="00EC5727"/>
    <w:rsid w:val="00EE2644"/>
    <w:rsid w:val="00EE3164"/>
    <w:rsid w:val="00EF0CBE"/>
    <w:rsid w:val="00EF1307"/>
    <w:rsid w:val="00F36EFF"/>
    <w:rsid w:val="00F41DBA"/>
    <w:rsid w:val="00F4617F"/>
    <w:rsid w:val="00F47995"/>
    <w:rsid w:val="00F6645D"/>
    <w:rsid w:val="00F6698A"/>
    <w:rsid w:val="00F74F03"/>
    <w:rsid w:val="00F76F45"/>
    <w:rsid w:val="00F8192D"/>
    <w:rsid w:val="00F830B9"/>
    <w:rsid w:val="00F91A45"/>
    <w:rsid w:val="00F962D4"/>
    <w:rsid w:val="00F97C4F"/>
    <w:rsid w:val="00FB7066"/>
    <w:rsid w:val="00FD33A0"/>
    <w:rsid w:val="00FD5478"/>
    <w:rsid w:val="00FD6D6D"/>
    <w:rsid w:val="00FE483C"/>
    <w:rsid w:val="19917385"/>
    <w:rsid w:val="1A2B7B93"/>
    <w:rsid w:val="1E4009B4"/>
    <w:rsid w:val="2357229E"/>
    <w:rsid w:val="2ECE065B"/>
    <w:rsid w:val="5D143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alloon Text"/>
    <w:basedOn w:val="1"/>
    <w:uiPriority w:val="0"/>
    <w:rPr>
      <w:sz w:val="18"/>
      <w:szCs w:val="18"/>
    </w:rPr>
  </w:style>
  <w:style w:type="paragraph" w:styleId="3">
    <w:name w:val="footer"/>
    <w:basedOn w:val="1"/>
    <w:link w:val="10"/>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rPr>
      <w:rFonts w:ascii="Times New Roman" w:hAnsi="Times New Roman" w:eastAsia="宋体" w:cs="Times New Roman"/>
    </w:rPr>
  </w:style>
  <w:style w:type="paragraph" w:customStyle="1" w:styleId="8">
    <w:name w:val="正文 New"/>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
    <w:name w:val=" Char Char"/>
    <w:basedOn w:val="5"/>
    <w:link w:val="4"/>
    <w:uiPriority w:val="0"/>
    <w:rPr>
      <w:rFonts w:ascii="Times New Roman" w:hAnsi="Times New Roman" w:eastAsia="宋体" w:cs="Times New Roman"/>
      <w:kern w:val="2"/>
      <w:sz w:val="18"/>
      <w:szCs w:val="18"/>
    </w:rPr>
  </w:style>
  <w:style w:type="character" w:customStyle="1" w:styleId="10">
    <w:name w:val="Footer Char"/>
    <w:basedOn w:val="5"/>
    <w:link w:val="3"/>
    <w:uiPriority w:val="0"/>
    <w:rPr>
      <w:rFonts w:ascii="Times New Roman" w:hAnsi="Times New Roman" w:eastAsia="宋体" w:cs="Times New Roman"/>
      <w:kern w:val="2"/>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ena\Desktop\&#25991;&#20214;&#27169;&#26495;\&#24503;&#25919;&#21150;&#21457;.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2017-08-22T01:24:00Z</dcterms:created>
  <dc:creator>Administrator</dc:creator>
  <cp:lastModifiedBy>Administrator</cp:lastModifiedBy>
  <dcterms:modified xsi:type="dcterms:W3CDTF">2017-08-22T01:29:48Z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