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84C6">
      <w:pPr>
        <w:snapToGrid w:val="0"/>
        <w:ind w:firstLine="880" w:firstLineChars="200"/>
        <w:jc w:val="center"/>
        <w:rPr>
          <w:rFonts w:hint="eastAsia"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2016年德宏</w:t>
      </w:r>
      <w:r>
        <w:rPr>
          <w:rFonts w:hint="eastAsia" w:ascii="黑体" w:hAnsi="华文中宋" w:eastAsia="黑体"/>
          <w:sz w:val="44"/>
          <w:szCs w:val="44"/>
          <w:lang w:eastAsia="zh-CN"/>
        </w:rPr>
        <w:t>军供站</w:t>
      </w:r>
      <w:r>
        <w:rPr>
          <w:rFonts w:hint="eastAsia" w:ascii="黑体" w:hAnsi="华文中宋" w:eastAsia="黑体"/>
          <w:sz w:val="44"/>
          <w:szCs w:val="44"/>
        </w:rPr>
        <w:t>部门预算分析报告</w:t>
      </w:r>
    </w:p>
    <w:p w14:paraId="79A8BDB0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78BD418">
      <w:pPr>
        <w:snapToGrid w:val="0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bookmarkStart w:id="0" w:name="YS060101"/>
      <w:r>
        <w:rPr>
          <w:rFonts w:hint="eastAsia" w:ascii="仿宋_GB2312" w:hAnsi="黑体" w:eastAsia="仿宋_GB2312"/>
          <w:sz w:val="30"/>
          <w:szCs w:val="30"/>
        </w:rPr>
        <w:t>一、部门（单位）情况</w:t>
      </w:r>
    </w:p>
    <w:bookmarkEnd w:id="0"/>
    <w:p w14:paraId="3A0D7B1C">
      <w:pPr>
        <w:snapToGrid w:val="0"/>
        <w:ind w:firstLine="602" w:firstLineChars="200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（一）基本情况</w:t>
      </w:r>
    </w:p>
    <w:p w14:paraId="2948DF34">
      <w:pPr>
        <w:spacing w:line="600" w:lineRule="exact"/>
        <w:ind w:firstLine="602" w:firstLineChars="20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hAnsi="黑体" w:eastAsia="仿宋_GB2312"/>
          <w:b/>
          <w:sz w:val="30"/>
          <w:szCs w:val="30"/>
        </w:rPr>
        <w:t>、主要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职责</w:t>
      </w:r>
    </w:p>
    <w:p w14:paraId="50005949">
      <w:pPr>
        <w:snapToGrid w:val="0"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63636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德宏军供站属于德宏州民政局下属的一个二级单位，是全州唯一的军供站，单位性质为独立核算财政补助全额拨款事业单位。</w:t>
      </w:r>
      <w:r>
        <w:rPr>
          <w:rFonts w:hint="eastAsia" w:ascii="方正仿宋_GBK" w:hAnsi="方正仿宋_GBK" w:eastAsia="方正仿宋_GBK" w:cs="方正仿宋_GBK"/>
          <w:color w:val="636363"/>
          <w:kern w:val="0"/>
          <w:sz w:val="30"/>
          <w:szCs w:val="30"/>
        </w:rPr>
        <w:t>德宏军供站是人民政府支援过往部队的组织机构和战备设施，在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636363"/>
          <w:kern w:val="0"/>
          <w:sz w:val="30"/>
          <w:szCs w:val="30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636363"/>
          <w:kern w:val="0"/>
          <w:sz w:val="30"/>
          <w:szCs w:val="30"/>
        </w:rPr>
        <w:t>领导下，由民政部门负责管理。认真执行《军用饮食供应站供水站管理办法》和有关政策规定，坚持为部队服务、为国防建设服务。</w:t>
      </w:r>
      <w:r>
        <w:rPr>
          <w:rFonts w:hint="eastAsia" w:ascii="方正仿宋_GBK" w:hAnsi="方正仿宋_GBK" w:eastAsia="方正仿宋_GBK" w:cs="方正仿宋_GBK"/>
          <w:b/>
          <w:bCs/>
          <w:color w:val="636363"/>
          <w:kern w:val="0"/>
          <w:sz w:val="30"/>
          <w:szCs w:val="30"/>
        </w:rPr>
        <w:t>军供站的任务：</w:t>
      </w:r>
      <w:r>
        <w:rPr>
          <w:rFonts w:hint="eastAsia" w:ascii="方正仿宋_GBK" w:hAnsi="方正仿宋_GBK" w:eastAsia="方正仿宋_GBK" w:cs="方正仿宋_GBK"/>
          <w:color w:val="636363"/>
          <w:kern w:val="0"/>
          <w:sz w:val="30"/>
          <w:szCs w:val="30"/>
        </w:rPr>
        <w:t>保障成批过往的部队、入伍的新兵、退伍的老兵和支前民兵、民工等在运输途中的饮食饮水供应及军运马匹的草料和饮水的供应。有住宿条件的军供站应保障过往部队中转休息。完成当地人民政府交办的有关事项。</w:t>
      </w:r>
    </w:p>
    <w:p w14:paraId="39EADBF6"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、部门决算单位构成</w:t>
      </w:r>
    </w:p>
    <w:p w14:paraId="7A53A63C"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纳入2016年部门决算编报的单位共1个，其他事业单位1个。</w:t>
      </w:r>
    </w:p>
    <w:p w14:paraId="372F96A5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3、人员情况</w:t>
      </w:r>
    </w:p>
    <w:p w14:paraId="3B200515">
      <w:pPr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0"/>
          <w:szCs w:val="30"/>
        </w:rPr>
        <w:t>德宏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0"/>
          <w:szCs w:val="30"/>
          <w:lang w:eastAsia="zh-CN"/>
        </w:rPr>
        <w:t>军供站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实有事业编制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人，实有人数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5人。</w:t>
      </w:r>
    </w:p>
    <w:p w14:paraId="653FACCC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02" w:firstLineChars="200"/>
        <w:jc w:val="left"/>
        <w:rPr>
          <w:rFonts w:hint="eastAsia" w:ascii="仿宋_GB2312" w:hAnsi="宋体" w:eastAsia="仿宋_GB2312" w:cs="Arial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bCs/>
          <w:color w:val="000000"/>
          <w:spacing w:val="-4"/>
          <w:kern w:val="0"/>
          <w:sz w:val="30"/>
          <w:szCs w:val="30"/>
        </w:rPr>
        <w:t>2016年财政拨款“三公”经费预算情况</w:t>
      </w:r>
    </w:p>
    <w:p w14:paraId="2C9F3DD0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  <w:lang w:val="en-US" w:eastAsia="zh-CN"/>
        </w:rPr>
        <w:t>2016年“三公”经费年初预算支出0.9万元，其中公务用车运行维护费支出0.5万元、公务接待费预算支出0.4万元。</w:t>
      </w:r>
    </w:p>
    <w:p w14:paraId="38666045">
      <w:pPr>
        <w:widowControl/>
        <w:snapToGrid w:val="0"/>
        <w:spacing w:before="100" w:after="100" w:line="360" w:lineRule="auto"/>
        <w:jc w:val="left"/>
        <w:rPr>
          <w:rFonts w:hint="eastAsia" w:ascii="仿宋_GB2312" w:hAnsi="宋体" w:eastAsia="仿宋_GB2312" w:cs="Arial"/>
          <w:b/>
          <w:bCs w:val="0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/>
          <w:bCs w:val="0"/>
          <w:kern w:val="0"/>
          <w:sz w:val="30"/>
          <w:szCs w:val="30"/>
        </w:rPr>
        <w:t>（一）公务用车购置及运行维护费</w:t>
      </w:r>
    </w:p>
    <w:p w14:paraId="598947A8">
      <w:pPr>
        <w:widowControl/>
        <w:snapToGrid w:val="0"/>
        <w:spacing w:before="100" w:after="100" w:line="360" w:lineRule="auto"/>
        <w:ind w:firstLine="444" w:firstLineChars="148"/>
        <w:jc w:val="left"/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</w:rPr>
        <w:t>德宏军供站公务用车购置及运行维护费2016年年初预算支出0.5万元，其中公务用车运行维护费支出0.5万元； 2015年公务用车运行维护费预算0.4万元。2016年公务用车购置及运行维护费决算数为0.26万元，其中公务用车运行维护费支出0.26万元。2016年支出相比2015年支出0.1万元，减少的主要因为厉行节约日常支出减少。</w:t>
      </w:r>
    </w:p>
    <w:p w14:paraId="57CF3E65">
      <w:pPr>
        <w:widowControl/>
        <w:snapToGrid w:val="0"/>
        <w:spacing w:before="100" w:after="100" w:line="360" w:lineRule="auto"/>
        <w:jc w:val="left"/>
        <w:rPr>
          <w:rFonts w:hint="eastAsia" w:ascii="仿宋_GB2312" w:hAnsi="宋体" w:eastAsia="仿宋_GB2312" w:cs="Arial"/>
          <w:b/>
          <w:bCs w:val="0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/>
          <w:bCs w:val="0"/>
          <w:kern w:val="0"/>
          <w:sz w:val="30"/>
          <w:szCs w:val="30"/>
        </w:rPr>
        <w:t>（二）公务接待费</w:t>
      </w:r>
    </w:p>
    <w:p w14:paraId="719F2041">
      <w:pPr>
        <w:widowControl/>
        <w:snapToGrid w:val="0"/>
        <w:spacing w:before="100" w:after="100" w:line="360" w:lineRule="auto"/>
        <w:ind w:firstLine="444" w:firstLineChars="148"/>
        <w:jc w:val="left"/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/>
          <w:kern w:val="0"/>
          <w:sz w:val="30"/>
          <w:szCs w:val="30"/>
        </w:rPr>
        <w:t>德宏军供站公务接待费2016年年初预算支出0.4万元。2015年公务接待费预算0.6万元。德宏军供站公务接待费2016年接待费支出为0.12元，相比2015年公务接待费支出增加0.12万元，增加的主要因为日常公务支出增加。</w:t>
      </w:r>
    </w:p>
    <w:p w14:paraId="24D581C3">
      <w:pPr>
        <w:rPr>
          <w:rFonts w:hint="eastAsia" w:ascii="方正仿宋_GBK" w:hAnsi="方正仿宋_GBK" w:eastAsia="方正仿宋_GBK" w:cs="方正仿宋_GBK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BD4"/>
    <w:rsid w:val="348959A1"/>
    <w:rsid w:val="36497F3B"/>
    <w:rsid w:val="3C866448"/>
    <w:rsid w:val="46AE5B28"/>
    <w:rsid w:val="498819A8"/>
    <w:rsid w:val="4E536973"/>
    <w:rsid w:val="64CE3353"/>
    <w:rsid w:val="70634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2017-12-19T09:31:00Z</dcterms:created>
  <dc:creator>Administrator</dc:creator>
  <cp:lastModifiedBy>Administrator</cp:lastModifiedBy>
  <dcterms:modified xsi:type="dcterms:W3CDTF">2025-06-06T02:40:45Z</dcterms:modified>
  <dc:title>军供站主要职责及部门预算单位构成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AF546EF446C84B3382965401048B5740_13</vt:lpwstr>
  </property>
</Properties>
</file>