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b/>
          <w:bCs/>
          <w:sz w:val="36"/>
          <w:szCs w:val="36"/>
          <w:lang w:eastAsia="zh-CN"/>
        </w:rPr>
      </w:pPr>
      <w:r>
        <w:rPr>
          <w:rFonts w:hint="eastAsia" w:ascii="方正小标宋_GBK" w:hAnsi="方正小标宋_GBK" w:eastAsia="方正小标宋_GBK" w:cs="方正小标宋_GBK"/>
          <w:b w:val="0"/>
          <w:bCs w:val="0"/>
          <w:sz w:val="36"/>
          <w:szCs w:val="36"/>
          <w:lang w:eastAsia="zh-CN"/>
        </w:rPr>
        <w:t>《德宏州202</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lang w:eastAsia="zh-CN"/>
        </w:rPr>
        <w:t>年食品安全重点工作安排》政策解读</w:t>
      </w:r>
      <w:r>
        <w:rPr>
          <w:rFonts w:hint="eastAsia" w:ascii="方正仿宋_GBK" w:hAnsi="方正仿宋_GBK" w:eastAsia="方正仿宋_GBK" w:cs="方正仿宋_GBK"/>
          <w:b/>
          <w:bCs/>
          <w:sz w:val="36"/>
          <w:szCs w:val="36"/>
          <w:lang w:eastAsia="zh-CN"/>
        </w:rPr>
        <w:t> </w:t>
      </w:r>
    </w:p>
    <w:p>
      <w:pPr>
        <w:ind w:firstLine="640" w:firstLineChars="200"/>
        <w:rPr>
          <w:rFonts w:hint="eastAsia" w:ascii="方正仿宋_GBK" w:hAnsi="方正仿宋_GBK" w:eastAsia="方正仿宋_GBK" w:cs="方正仿宋_GBK"/>
          <w:b w:val="0"/>
          <w:bCs w:val="0"/>
          <w:sz w:val="32"/>
          <w:szCs w:val="32"/>
        </w:rPr>
      </w:pPr>
    </w:p>
    <w:p>
      <w:p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日前，德宏州人民政府食品安全委员会办公室印发了《德宏州人民政府食品安全委员会关于印发德宏州202</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年食品安全重点工作安排的通知》。为便于各地各部门抓好贯彻落实和社会公众更好理解文件内容，现将文件解读如下：</w:t>
      </w:r>
    </w:p>
    <w:p>
      <w:pPr>
        <w:numPr>
          <w:ilvl w:val="0"/>
          <w:numId w:val="0"/>
        </w:numPr>
        <w:ind w:firstLine="640" w:firstLineChars="200"/>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出台背景依据</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lang w:val="en-US" w:eastAsia="zh-CN"/>
        </w:rPr>
        <w:t>根据《云南省人民政府食品安全委员会关于印发云南省2023年食品安全重点工作安排的通知》（云食安委发[2023]2号），结合德宏州实际情况，</w:t>
      </w:r>
      <w:r>
        <w:rPr>
          <w:rFonts w:hint="default" w:eastAsia="方正仿宋_GBK" w:cs="Times New Roman"/>
          <w:i w:val="0"/>
          <w:iCs w:val="0"/>
          <w:color w:val="auto"/>
          <w:spacing w:val="0"/>
          <w:sz w:val="32"/>
          <w:szCs w:val="32"/>
          <w:u w:val="none"/>
          <w:lang w:val="en-US" w:eastAsia="zh-CN"/>
        </w:rPr>
        <w:t>2023年全</w:t>
      </w:r>
      <w:r>
        <w:rPr>
          <w:rFonts w:hint="eastAsia" w:eastAsia="方正仿宋_GBK" w:cs="Times New Roman"/>
          <w:i w:val="0"/>
          <w:iCs w:val="0"/>
          <w:color w:val="auto"/>
          <w:spacing w:val="0"/>
          <w:sz w:val="32"/>
          <w:szCs w:val="32"/>
          <w:u w:val="none"/>
          <w:lang w:val="en-US" w:eastAsia="zh-CN"/>
        </w:rPr>
        <w:t>州</w:t>
      </w:r>
      <w:r>
        <w:rPr>
          <w:rFonts w:hint="default" w:eastAsia="方正仿宋_GBK" w:cs="Times New Roman"/>
          <w:i w:val="0"/>
          <w:iCs w:val="0"/>
          <w:color w:val="auto"/>
          <w:spacing w:val="0"/>
          <w:sz w:val="32"/>
          <w:szCs w:val="32"/>
          <w:u w:val="none"/>
          <w:lang w:val="en-US" w:eastAsia="zh-CN"/>
        </w:rPr>
        <w:t>食品安全工作，要坚持以习近平新时代中国特色社会主义思想为指导，全面贯彻落实党的二十大精神，按照党中央、国务院决策部署</w:t>
      </w:r>
      <w:r>
        <w:rPr>
          <w:rFonts w:hint="eastAsia" w:eastAsia="方正仿宋_GBK" w:cs="Times New Roman"/>
          <w:i w:val="0"/>
          <w:iCs w:val="0"/>
          <w:color w:val="auto"/>
          <w:spacing w:val="0"/>
          <w:sz w:val="32"/>
          <w:szCs w:val="32"/>
          <w:u w:val="none"/>
          <w:lang w:val="en-US" w:eastAsia="zh-CN"/>
        </w:rPr>
        <w:t>及</w:t>
      </w:r>
      <w:r>
        <w:rPr>
          <w:rFonts w:hint="default" w:eastAsia="方正仿宋_GBK" w:cs="Times New Roman"/>
          <w:i w:val="0"/>
          <w:iCs w:val="0"/>
          <w:color w:val="auto"/>
          <w:spacing w:val="0"/>
          <w:sz w:val="32"/>
          <w:szCs w:val="32"/>
          <w:u w:val="none"/>
          <w:lang w:val="en-US" w:eastAsia="zh-CN"/>
        </w:rPr>
        <w:t>省委、省政府和</w:t>
      </w:r>
      <w:r>
        <w:rPr>
          <w:rFonts w:hint="eastAsia" w:eastAsia="方正仿宋_GBK" w:cs="Times New Roman"/>
          <w:i w:val="0"/>
          <w:iCs w:val="0"/>
          <w:color w:val="auto"/>
          <w:spacing w:val="0"/>
          <w:sz w:val="32"/>
          <w:szCs w:val="32"/>
          <w:u w:val="none"/>
          <w:lang w:val="en-US" w:eastAsia="zh-CN"/>
        </w:rPr>
        <w:t>州委、州政府</w:t>
      </w:r>
      <w:r>
        <w:rPr>
          <w:rFonts w:hint="default" w:eastAsia="方正仿宋_GBK" w:cs="Times New Roman"/>
          <w:i w:val="0"/>
          <w:iCs w:val="0"/>
          <w:color w:val="auto"/>
          <w:spacing w:val="0"/>
          <w:sz w:val="32"/>
          <w:szCs w:val="32"/>
          <w:u w:val="none"/>
          <w:lang w:val="en-US" w:eastAsia="zh-CN"/>
        </w:rPr>
        <w:t>工作安排，坚持稳中求进工作总基调，严格遵循“四个最严”要求，以“食安云南”建设为统领，强化从农田到餐桌全过程监管，严防严管严控食品安全风险，坚决筑牢食品安全防线，全力保障人民群众“舌尖上的安全”。</w:t>
      </w:r>
    </w:p>
    <w:p>
      <w:pPr>
        <w:numPr>
          <w:ilvl w:val="0"/>
          <w:numId w:val="0"/>
        </w:numPr>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1.建立完善食品安全治理体系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2.加强全过程质量安全控制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3.</w:t>
      </w:r>
      <w:r>
        <w:rPr>
          <w:rFonts w:hint="eastAsia" w:ascii="方正仿宋_GBK" w:hAnsi="方正仿宋_GBK" w:eastAsia="方正仿宋_GBK" w:cs="方正仿宋_GBK"/>
          <w:b w:val="0"/>
          <w:bCs w:val="0"/>
          <w:kern w:val="2"/>
          <w:sz w:val="32"/>
          <w:szCs w:val="32"/>
          <w:lang w:val="en-US" w:eastAsia="zh-Hans" w:bidi="ar-SA"/>
        </w:rPr>
        <w:t>强化重点领域监管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4.</w:t>
      </w:r>
      <w:r>
        <w:rPr>
          <w:rFonts w:hint="eastAsia" w:ascii="方正仿宋_GBK" w:hAnsi="方正仿宋_GBK" w:eastAsia="方正仿宋_GBK" w:cs="方正仿宋_GBK"/>
          <w:b w:val="0"/>
          <w:bCs w:val="0"/>
          <w:kern w:val="2"/>
          <w:sz w:val="32"/>
          <w:szCs w:val="32"/>
          <w:lang w:val="en-US" w:eastAsia="zh-Hans" w:bidi="ar-SA"/>
        </w:rPr>
        <w:t>落实生产经营者主体责任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5.</w:t>
      </w:r>
      <w:r>
        <w:rPr>
          <w:rFonts w:hint="eastAsia" w:ascii="方正仿宋_GBK" w:hAnsi="方正仿宋_GBK" w:eastAsia="方正仿宋_GBK" w:cs="方正仿宋_GBK"/>
          <w:b w:val="0"/>
          <w:bCs w:val="0"/>
          <w:kern w:val="2"/>
          <w:sz w:val="32"/>
          <w:szCs w:val="32"/>
          <w:lang w:val="en-US" w:eastAsia="zh-Hans" w:bidi="ar-SA"/>
        </w:rPr>
        <w:t>持续保持高压严打态势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6.切实做好食物中毒防控工作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Hans" w:bidi="ar-SA"/>
        </w:rPr>
        <w:t>加强食品安全管理能力建设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8.</w:t>
      </w:r>
      <w:r>
        <w:rPr>
          <w:rFonts w:hint="eastAsia" w:ascii="方正仿宋_GBK" w:hAnsi="方正仿宋_GBK" w:eastAsia="方正仿宋_GBK" w:cs="方正仿宋_GBK"/>
          <w:b w:val="0"/>
          <w:bCs w:val="0"/>
          <w:kern w:val="2"/>
          <w:sz w:val="32"/>
          <w:szCs w:val="32"/>
          <w:lang w:val="en-US" w:eastAsia="zh-Hans" w:bidi="ar-SA"/>
        </w:rPr>
        <w:t>完善法律法规和标准</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9.</w:t>
      </w:r>
      <w:r>
        <w:rPr>
          <w:rFonts w:hint="eastAsia" w:ascii="方正仿宋_GBK" w:hAnsi="方正仿宋_GBK" w:eastAsia="方正仿宋_GBK" w:cs="方正仿宋_GBK"/>
          <w:b w:val="0"/>
          <w:bCs w:val="0"/>
          <w:kern w:val="2"/>
          <w:sz w:val="32"/>
          <w:szCs w:val="32"/>
          <w:lang w:val="en-US" w:eastAsia="zh-Hans" w:bidi="ar-SA"/>
        </w:rPr>
        <w:t>推动食品产业高质量发展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Hans" w:bidi="ar-SA"/>
        </w:rPr>
      </w:pPr>
      <w:r>
        <w:rPr>
          <w:rFonts w:hint="eastAsia" w:ascii="方正仿宋_GBK" w:hAnsi="方正仿宋_GBK" w:eastAsia="方正仿宋_GBK" w:cs="方正仿宋_GBK"/>
          <w:b w:val="0"/>
          <w:bCs w:val="0"/>
          <w:kern w:val="2"/>
          <w:sz w:val="32"/>
          <w:szCs w:val="32"/>
          <w:lang w:val="en-US" w:eastAsia="zh-CN" w:bidi="ar-SA"/>
        </w:rPr>
        <w:t>10.</w:t>
      </w:r>
      <w:r>
        <w:rPr>
          <w:rFonts w:hint="eastAsia" w:ascii="方正仿宋_GBK" w:hAnsi="方正仿宋_GBK" w:eastAsia="方正仿宋_GBK" w:cs="方正仿宋_GBK"/>
          <w:b w:val="0"/>
          <w:bCs w:val="0"/>
          <w:kern w:val="2"/>
          <w:sz w:val="32"/>
          <w:szCs w:val="32"/>
          <w:lang w:val="en-US" w:eastAsia="zh-Hans" w:bidi="ar-SA"/>
        </w:rPr>
        <w:t>推进食品安全社会共治</w:t>
      </w:r>
    </w:p>
    <w:p>
      <w:pPr>
        <w:numPr>
          <w:ilvl w:val="0"/>
          <w:numId w:val="0"/>
        </w:numPr>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三、主要内容及核心举措</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w:t>
      </w:r>
      <w:r>
        <w:rPr>
          <w:rFonts w:hint="default" w:ascii="方正仿宋_GBK" w:hAnsi="方正仿宋_GBK" w:eastAsia="方正仿宋_GBK" w:cs="方正仿宋_GBK"/>
          <w:b w:val="0"/>
          <w:bCs w:val="0"/>
          <w:kern w:val="2"/>
          <w:sz w:val="32"/>
          <w:szCs w:val="32"/>
          <w:lang w:val="en-US" w:eastAsia="zh-CN" w:bidi="ar-SA"/>
        </w:rPr>
        <w:t>配合省食安办大力推进“食安云南”建设。</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2.扛牢压实责任链条。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3.</w:t>
      </w:r>
      <w:r>
        <w:rPr>
          <w:rFonts w:hint="default" w:ascii="方正仿宋_GBK" w:hAnsi="方正仿宋_GBK" w:eastAsia="方正仿宋_GBK" w:cs="方正仿宋_GBK"/>
          <w:b w:val="0"/>
          <w:bCs w:val="0"/>
          <w:kern w:val="2"/>
          <w:sz w:val="32"/>
          <w:szCs w:val="32"/>
          <w:lang w:val="en-US" w:eastAsia="zh-CN" w:bidi="ar-SA"/>
        </w:rPr>
        <w:t>深化食安委机制建设。</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CN" w:bidi="ar-SA"/>
        </w:rPr>
      </w:pPr>
      <w:r>
        <w:rPr>
          <w:rFonts w:hint="default" w:ascii="方正仿宋_GBK" w:hAnsi="方正仿宋_GBK" w:eastAsia="方正仿宋_GBK" w:cs="方正仿宋_GBK"/>
          <w:b w:val="0"/>
          <w:bCs w:val="0"/>
          <w:kern w:val="2"/>
          <w:sz w:val="32"/>
          <w:szCs w:val="32"/>
          <w:lang w:val="en-US" w:eastAsia="zh-CN" w:bidi="ar-SA"/>
        </w:rPr>
        <w:t>4.加强产地环境污染治理。</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5.加强农业投入品治理。</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Hans" w:bidi="ar-SA"/>
        </w:rPr>
      </w:pPr>
      <w:r>
        <w:rPr>
          <w:rFonts w:hint="default" w:ascii="方正仿宋_GBK" w:hAnsi="方正仿宋_GBK" w:eastAsia="方正仿宋_GBK" w:cs="方正仿宋_GBK"/>
          <w:b w:val="0"/>
          <w:bCs w:val="0"/>
          <w:kern w:val="2"/>
          <w:sz w:val="32"/>
          <w:szCs w:val="32"/>
          <w:lang w:val="en-US" w:eastAsia="zh-Hans" w:bidi="ar-SA"/>
        </w:rPr>
        <w:t>6.加强粮食质量安全监管。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7.加强食品生产经营监管。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8.严格特殊食品监管。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9.提升餐饮质量安全。</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10.加强校园食品安全监管。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11.聚焦重点品种监管。</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12.推进反食品浪费工作。</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13.压实食品生产经营主体责任。</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14.落实农产品质量安全主体责任。</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15.推广食品安全责任保险。</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16.严厉打击违法犯罪。</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 xml:space="preserve">17.强化信用联合惩戒。  </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18.加强食物中毒防控。</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19.提升风险评估与抽检监测水平。</w:t>
      </w:r>
    </w:p>
    <w:p>
      <w:pPr>
        <w:pStyle w:val="3"/>
        <w:ind w:left="0" w:leftChars="0" w:firstLine="0" w:firstLineChars="0"/>
        <w:rPr>
          <w:rFonts w:hint="eastAsia"/>
          <w:lang w:val="en-US" w:eastAsia="zh-CN"/>
        </w:rPr>
      </w:pPr>
      <w:r>
        <w:rPr>
          <w:rFonts w:hint="eastAsia" w:ascii="方正仿宋_GBK" w:hAnsi="方正仿宋_GBK" w:eastAsia="方正仿宋_GBK" w:cs="方正仿宋_GBK"/>
          <w:b w:val="0"/>
          <w:bCs w:val="0"/>
          <w:kern w:val="2"/>
          <w:sz w:val="32"/>
          <w:szCs w:val="32"/>
          <w:lang w:val="en-US" w:eastAsia="zh-CN" w:bidi="ar-SA"/>
        </w:rPr>
        <w:t xml:space="preserve">    20.推进智慧监管。</w:t>
      </w:r>
    </w:p>
    <w:p>
      <w:pPr>
        <w:pStyle w:val="2"/>
        <w:keepNext w:val="0"/>
        <w:keepLines w:val="0"/>
        <w:pageBreakBefore w:val="0"/>
        <w:widowControl w:val="0"/>
        <w:numPr>
          <w:ilvl w:val="0"/>
          <w:numId w:val="1"/>
        </w:numPr>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加强监管能力建设。</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22.强化技术支撑。</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23.健全法规制度规范。</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方正仿宋_GBK" w:hAnsi="方正仿宋_GBK" w:eastAsia="方正仿宋_GBK" w:cs="方正仿宋_GBK"/>
          <w:b w:val="0"/>
          <w:bCs w:val="0"/>
          <w:kern w:val="2"/>
          <w:sz w:val="32"/>
          <w:szCs w:val="32"/>
          <w:lang w:val="en-US" w:eastAsia="zh-Hans" w:bidi="ar-SA"/>
        </w:rPr>
      </w:pPr>
      <w:r>
        <w:rPr>
          <w:rFonts w:hint="default" w:ascii="方正仿宋_GBK" w:hAnsi="方正仿宋_GBK" w:eastAsia="方正仿宋_GBK" w:cs="方正仿宋_GBK"/>
          <w:b w:val="0"/>
          <w:bCs w:val="0"/>
          <w:kern w:val="2"/>
          <w:sz w:val="32"/>
          <w:szCs w:val="32"/>
          <w:lang w:val="en-US" w:eastAsia="zh-Hans" w:bidi="ar-SA"/>
        </w:rPr>
        <w:t>24.健全标准体系。</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25.推进许可认证制度改革。</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26.促进产业转型升级。</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27.实施“双安双创”示范引领行动。</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28.开展宣传引导。</w:t>
      </w:r>
    </w:p>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四、与上级文件的异同</w:t>
      </w:r>
      <w:r>
        <w:rPr>
          <w:rFonts w:hint="eastAsia" w:ascii="方正仿宋_GBK" w:hAnsi="方正仿宋_GBK" w:eastAsia="方正仿宋_GBK" w:cs="方正仿宋_GBK"/>
          <w:b w:val="0"/>
          <w:bCs w:val="0"/>
          <w:kern w:val="2"/>
          <w:sz w:val="32"/>
          <w:szCs w:val="32"/>
          <w:lang w:val="en-US" w:eastAsia="zh-CN" w:bidi="ar-SA"/>
        </w:rPr>
        <w:t>（《云南省人民政府食品安全委员会关于印发云南省2023年食品安全重点工作安排的通知》）</w:t>
      </w:r>
    </w:p>
    <w:p>
      <w:pPr>
        <w:pStyle w:val="3"/>
        <w:rPr>
          <w:rFonts w:hint="eastAsia"/>
          <w:lang w:val="en-US" w:eastAsia="zh-CN"/>
        </w:rPr>
      </w:pPr>
    </w:p>
    <w:tbl>
      <w:tblPr>
        <w:tblStyle w:val="8"/>
        <w:tblW w:w="9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549"/>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7" w:hRule="atLeast"/>
          <w:jc w:val="center"/>
        </w:trPr>
        <w:tc>
          <w:tcPr>
            <w:tcW w:w="698" w:type="dxa"/>
            <w:vAlign w:val="center"/>
          </w:tcPr>
          <w:p>
            <w:pPr>
              <w:spacing w:line="3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549" w:type="dxa"/>
            <w:vAlign w:val="center"/>
          </w:tcPr>
          <w:p>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上级文件原文</w:t>
            </w:r>
          </w:p>
        </w:tc>
        <w:tc>
          <w:tcPr>
            <w:tcW w:w="4356" w:type="dxa"/>
            <w:vAlign w:val="center"/>
          </w:tcPr>
          <w:p>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修改为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698" w:type="dxa"/>
            <w:vAlign w:val="center"/>
          </w:tcPr>
          <w:p>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1</w:t>
            </w:r>
          </w:p>
        </w:tc>
        <w:tc>
          <w:tcPr>
            <w:tcW w:w="4549" w:type="dxa"/>
            <w:vAlign w:val="center"/>
          </w:tcPr>
          <w:p>
            <w:pPr>
              <w:spacing w:line="300" w:lineRule="exact"/>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（十一）聚焦重点品种监管。督促食品生产经营者严格按照食品安全国家标准生产和使用食品添加剂。持续加强超范围和超限量使用食品添加剂问题治理，严厉打击非法添加及生产销售假</w:t>
            </w:r>
          </w:p>
          <w:p>
            <w:pPr>
              <w:spacing w:line="300" w:lineRule="exact"/>
              <w:jc w:val="both"/>
              <w:rPr>
                <w:rFonts w:hint="eastAsia" w:ascii="Times New Roman" w:hAnsi="Times New Roman" w:eastAsia="黑体" w:cs="Times New Roman"/>
                <w:sz w:val="24"/>
                <w:lang w:val="en-US" w:eastAsia="zh-CN"/>
              </w:rPr>
            </w:pPr>
            <w:r>
              <w:rPr>
                <w:rFonts w:hint="eastAsia" w:ascii="Times New Roman" w:hAnsi="Times New Roman" w:eastAsia="宋体" w:cs="Times New Roman"/>
                <w:kern w:val="2"/>
                <w:sz w:val="21"/>
                <w:szCs w:val="21"/>
                <w:lang w:val="en-US" w:eastAsia="zh-CN" w:bidi="ar-SA"/>
              </w:rPr>
              <w:t>冒食品添加剂等违法行为。加强食用植物油质量安全监管。（省市场监管局）推进食盐专营管理和食盐定点企业到期</w:t>
            </w:r>
            <w:bookmarkStart w:id="0" w:name="_GoBack"/>
            <w:bookmarkEnd w:id="0"/>
            <w:r>
              <w:rPr>
                <w:rFonts w:hint="eastAsia" w:ascii="Times New Roman" w:hAnsi="Times New Roman" w:eastAsia="宋体" w:cs="Times New Roman"/>
                <w:kern w:val="2"/>
                <w:sz w:val="21"/>
                <w:szCs w:val="21"/>
                <w:lang w:val="en-US" w:eastAsia="zh-CN" w:bidi="ar-SA"/>
              </w:rPr>
              <w:t>换证工作。（省工业和信息化厅）</w:t>
            </w:r>
          </w:p>
        </w:tc>
        <w:tc>
          <w:tcPr>
            <w:tcW w:w="4356" w:type="dxa"/>
            <w:vAlign w:val="center"/>
          </w:tcPr>
          <w:p>
            <w:pPr>
              <w:spacing w:line="300" w:lineRule="exact"/>
              <w:jc w:val="both"/>
              <w:rPr>
                <w:rFonts w:hint="eastAsia" w:ascii="Times New Roman" w:hAnsi="Times New Roman" w:eastAsia="黑体" w:cs="Times New Roman"/>
                <w:sz w:val="24"/>
                <w:lang w:val="en-US" w:eastAsia="zh-CN"/>
              </w:rPr>
            </w:pPr>
            <w:r>
              <w:rPr>
                <w:rFonts w:hint="eastAsia" w:ascii="Times New Roman" w:hAnsi="Times New Roman" w:eastAsia="宋体" w:cs="Times New Roman"/>
                <w:kern w:val="2"/>
                <w:sz w:val="21"/>
                <w:szCs w:val="21"/>
                <w:lang w:val="en-US" w:eastAsia="zh-CN" w:bidi="ar-SA"/>
              </w:rPr>
              <w:t>（十一）聚焦重点品种监管。督促食品生产经营者严格按照食品安全国家标准生产和使用食品添加剂。持续加强超范围和超限量使用食品添加剂问题治理，严厉打击非法添加及生产销售假冒食品添加剂等违法行为。加强食用植物油质量安全监管。（州市场监管局）推进食盐专营管理工作。（州工信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698" w:type="dxa"/>
            <w:vAlign w:val="center"/>
          </w:tcPr>
          <w:p>
            <w:pPr>
              <w:spacing w:line="300" w:lineRule="exact"/>
              <w:jc w:val="center"/>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2</w:t>
            </w:r>
          </w:p>
        </w:tc>
        <w:tc>
          <w:tcPr>
            <w:tcW w:w="4549" w:type="dxa"/>
            <w:vAlign w:val="center"/>
          </w:tcPr>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（十七）强化信用联合惩戒。建立完善食品生产经营企业信用档案。实行食品生产经营企业信用分级分类管理。将抽检不合格信息、行政处罚信息等纳入全国信用信息共享平台及国家企业</w:t>
            </w:r>
          </w:p>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信用信息公示系统，依法将相关市场主体列入严重违法失信名单。（省市场监管局）推动食品工业诚信体系建设，指导评价机构开展诚信评价工作。（省工业和信息化厅） </w:t>
            </w:r>
          </w:p>
        </w:tc>
        <w:tc>
          <w:tcPr>
            <w:tcW w:w="4356" w:type="dxa"/>
            <w:vAlign w:val="center"/>
          </w:tcPr>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十七）强化信用联合惩戒。建立完善食品生产经营企业信用档案。实行食品生产经营企业信用分级分类管理。将抽检不合格信息、行政处罚信息等纳入全国信用信息共享平台及国家企业信用信息公示系统，依法将相关市场主体列入严重违法失信名单。（州市场监管局）推动食品工业诚信体系建设，组织企业参加食品工业企业诚信管理体系国家标准培训（州工信科技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698" w:type="dxa"/>
            <w:vAlign w:val="center"/>
          </w:tcPr>
          <w:p>
            <w:pPr>
              <w:spacing w:line="300" w:lineRule="exact"/>
              <w:jc w:val="center"/>
              <w:rPr>
                <w:rFonts w:hint="eastAsia" w:ascii="Times New Roman" w:hAnsi="Times New Roman" w:eastAsia="黑体" w:cs="Times New Roman"/>
                <w:sz w:val="24"/>
                <w:lang w:val="en-US" w:eastAsia="zh-CN"/>
              </w:rPr>
            </w:pPr>
          </w:p>
        </w:tc>
        <w:tc>
          <w:tcPr>
            <w:tcW w:w="4549" w:type="dxa"/>
            <w:vAlign w:val="center"/>
          </w:tcPr>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十六）促进产业转型升级。持续开展“绿色云品”品牌目录遴选，加快打造“区域品牌+企业品牌+产品品牌”的“绿色云品矩阵”，全力助推食品工业市场主体发展壮大和食品产业转型升级。（省农业农村厅、省工业和信息化厅按照职责分工负责）建立优质农产品生产基地目录制度，积极开展标准化种植、养殖示范，探索智慧种植、养殖模式，推广绿色标准生产技术，规范</w:t>
            </w:r>
          </w:p>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种植、养殖产业发展，扩大绿色优质农产品生产，提升“绿色云品”品牌影响力，加大对奶牛良种等支持力度，提升奶牛养殖设施装备水平和草畜配套水平。深入开展屠宰企业撤停并转，加快</w:t>
            </w:r>
          </w:p>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淘汰落后产能和技术。持续推进水产绿色健康养殖。（省农业农村厅）指导各地确定重点培育的特色食品产业优势产区、核心产业链。推动食品工业的预制化发展。（省工业和信息化厅）开展</w:t>
            </w:r>
          </w:p>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“千企万坊”帮扶行动，促进企业建设高标准食品安全管理体系。（省市场监管局）</w:t>
            </w:r>
          </w:p>
        </w:tc>
        <w:tc>
          <w:tcPr>
            <w:tcW w:w="4356" w:type="dxa"/>
            <w:vAlign w:val="center"/>
          </w:tcPr>
          <w:p>
            <w:pPr>
              <w:spacing w:line="3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十六）促进产业转型升级。持续开展“绿色云品”品牌目录遴选，加快打造“区域品牌+企业品牌+产品品牌”的“绿色云品矩阵”，全力助推食品工业市场主体发展壮大和食品产业转型升级。（州农业农村局、州工信科技局按照职责分工负责）建立优质农产品生产基地目录制度，积极开展标准化种植、养殖示范，探索智慧种植、养殖模式，推广绿色标准生产技术，规范种植、养殖产业发展，扩大绿色优质农产品生产，提升“绿色云品”品牌影响力，加大对奶牛良种等支持力度，提升奶牛养殖设施装备水平和草畜配套水平。深入开展屠宰企业撤停并转，加快淘汰落后产能和技术。持续推进水产绿色健康养殖。（州农业农村局）指导各地确定重点培育的特色食品加工产业优势产区、核心产业链（州工信科技局）开展“千企万坊”帮扶行动，促进企业建设高标准食品安全管理体系。（州市场监管局）</w:t>
            </w:r>
          </w:p>
        </w:tc>
      </w:tr>
    </w:tbl>
    <w:p>
      <w:pPr>
        <w:pStyle w:val="2"/>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F7BA9"/>
    <w:multiLevelType w:val="singleLevel"/>
    <w:tmpl w:val="64BF7BA9"/>
    <w:lvl w:ilvl="0" w:tentative="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YzI0NDBkZjBlMThkMjM2NjUzOTI0OTJhM2U0NTYifQ=="/>
  </w:docVars>
  <w:rsids>
    <w:rsidRoot w:val="545341D0"/>
    <w:rsid w:val="01063760"/>
    <w:rsid w:val="15295E92"/>
    <w:rsid w:val="21C02F52"/>
    <w:rsid w:val="42E05CEC"/>
    <w:rsid w:val="4B7B4BDF"/>
    <w:rsid w:val="545341D0"/>
    <w:rsid w:val="58D50769"/>
    <w:rsid w:val="6B524080"/>
    <w:rsid w:val="6E706DEF"/>
    <w:rsid w:val="6F5C7C64"/>
    <w:rsid w:val="7CB1250E"/>
    <w:rsid w:val="7E1C240A"/>
    <w:rsid w:val="7F7E42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after="120"/>
    </w:pPr>
    <w:rPr>
      <w:rFonts w:ascii="Calibri" w:hAnsi="Calibri" w:eastAsia="仿宋" w:cs="Times New Roman"/>
      <w:sz w:val="28"/>
      <w:szCs w:val="24"/>
    </w:rPr>
  </w:style>
  <w:style w:type="paragraph" w:styleId="3">
    <w:name w:val="toc 5"/>
    <w:basedOn w:val="1"/>
    <w:next w:val="1"/>
    <w:qFormat/>
    <w:uiPriority w:val="0"/>
    <w:pPr>
      <w:ind w:left="1680"/>
    </w:pPr>
    <w:rPr>
      <w:rFonts w:ascii="Calibri" w:hAnsi="Calibri" w:cs="宋体"/>
      <w:sz w:val="32"/>
      <w:szCs w:val="32"/>
    </w:rPr>
  </w:style>
  <w:style w:type="paragraph" w:styleId="5">
    <w:name w:val="Normal Indent"/>
    <w:basedOn w:val="1"/>
    <w:qFormat/>
    <w:uiPriority w:val="0"/>
    <w:pPr>
      <w:ind w:firstLine="200" w:firstLineChars="200"/>
    </w:pPr>
    <w:rPr>
      <w:rFonts w:ascii="宋体" w:hAnsi="宋体" w:cs="宋体"/>
      <w:sz w:val="28"/>
      <w:szCs w:val="2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Pages>
  <Words>2208</Words>
  <Characters>2285</Characters>
  <Lines>0</Lines>
  <Paragraphs>0</Paragraphs>
  <TotalTime>0</TotalTime>
  <ScaleCrop>false</ScaleCrop>
  <LinksUpToDate>false</LinksUpToDate>
  <CharactersWithSpaces>2295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2023-07-24T06:51:00Z</dcterms:created>
  <dc:creator>Administrator</dc:creator>
  <cp:lastModifiedBy>Administrator</cp:lastModifiedBy>
  <dcterms:modified xsi:type="dcterms:W3CDTF">2024-03-26T08:03:48Z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9A1729FAA57F4A5A9BD21ABBA3A2F062_12</vt:lpwstr>
  </property>
</Properties>
</file>