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0C" w:rsidRDefault="00E10B0C" w:rsidP="00E10B0C">
      <w:pPr>
        <w:spacing w:line="600" w:lineRule="exact"/>
        <w:jc w:val="left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附件</w:t>
      </w:r>
      <w:r>
        <w:rPr>
          <w:rFonts w:ascii="Times New Roman" w:eastAsia="方正仿宋_GBK"/>
          <w:sz w:val="32"/>
          <w:szCs w:val="32"/>
        </w:rPr>
        <w:t>2</w:t>
      </w:r>
      <w:bookmarkStart w:id="0" w:name="_GoBack"/>
      <w:bookmarkEnd w:id="0"/>
    </w:p>
    <w:p w:rsidR="00E10B0C" w:rsidRDefault="00E10B0C" w:rsidP="00E10B0C"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2017</w:t>
      </w:r>
      <w:r>
        <w:rPr>
          <w:rFonts w:ascii="方正小标宋_GBK" w:eastAsia="方正小标宋_GBK" w:hint="eastAsia"/>
          <w:sz w:val="44"/>
          <w:szCs w:val="44"/>
        </w:rPr>
        <w:t>年度县市政府信息与政务公开工作</w:t>
      </w:r>
    </w:p>
    <w:p w:rsidR="00E10B0C" w:rsidRDefault="00E10B0C" w:rsidP="00E10B0C"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考核内容及评分标准</w:t>
      </w:r>
    </w:p>
    <w:p w:rsidR="00E10B0C" w:rsidRDefault="00E10B0C" w:rsidP="00E10B0C">
      <w:pPr>
        <w:spacing w:line="300" w:lineRule="exact"/>
        <w:jc w:val="center"/>
        <w:rPr>
          <w:rFonts w:ascii="方正楷体_GBK" w:eastAsia="方正楷体_GBK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1276"/>
        <w:gridCol w:w="3143"/>
        <w:gridCol w:w="850"/>
        <w:gridCol w:w="2268"/>
        <w:gridCol w:w="1819"/>
      </w:tblGrid>
      <w:tr w:rsidR="00E10B0C" w:rsidTr="0014767E">
        <w:trPr>
          <w:trHeight w:val="69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指标名称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绩效要求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查验方法</w:t>
            </w:r>
          </w:p>
        </w:tc>
      </w:tr>
      <w:tr w:rsidR="00E10B0C" w:rsidTr="0014767E">
        <w:trPr>
          <w:trHeight w:val="1548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一、组织领导和队伍建设情况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政府信息和政务公开工作机构设在政府办公室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未设在政府办公室扣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8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查阅机构编制部门文件（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2988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在政府办公室明确专门科室负责政府信息与政务公开工作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单独设立政府信息公开科（室）不扣分，设置在其他科室扣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分，未设置在政府办公室扣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查阅机构编制部门文件（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928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明确政府领导分管政府信息与政务公开工作，并在政府门户网站公布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明确扣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查阅政府门户网站（由州政府办公室委托第三方机构检查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提交的网址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）</w:t>
            </w:r>
          </w:p>
        </w:tc>
      </w:tr>
      <w:tr w:rsidR="00E10B0C" w:rsidTr="0014767E"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县、市人民政府主要负责同志年内至少听取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次工作汇报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未听取汇报扣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查阅有关文件（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129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以政府办公室文件印发了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“2017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年政务公开工作要点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”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（或同类文件）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未印发扣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查阅该文件</w:t>
            </w:r>
          </w:p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51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开展政府信息与政务公开工作培训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未开展扣</w:t>
            </w:r>
            <w:r>
              <w:rPr>
                <w:rFonts w:asci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查阅培训通知等文件资料</w:t>
            </w:r>
          </w:p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95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指标名称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绩效要求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查验方法</w:t>
            </w:r>
          </w:p>
        </w:tc>
      </w:tr>
      <w:tr w:rsidR="00E10B0C" w:rsidTr="0014767E">
        <w:trPr>
          <w:trHeight w:val="225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二、主动公开情况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按照要求编制政府信息公开目录和政府信息公开目录指南。政府信息公开目录更新和维护及时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未按要求编制扣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分，更新维护不及时扣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查看政府信息公开目录和指南情况（由州政府办公室委托第三方机构检查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提交的网址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）</w:t>
            </w:r>
          </w:p>
        </w:tc>
      </w:tr>
      <w:tr w:rsidR="00E10B0C" w:rsidTr="0014767E">
        <w:trPr>
          <w:trHeight w:val="197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建立政府文件公开属性审查制度，执行情况良好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未建立政府文件公开属性审查制度扣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97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发现影响或者可能影响社会稳定、扰乱社会管理秩序的虚假或者不完整信息的，在其职责范围内予以澄清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未予以澄清扣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查看有关资料（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499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三、政策解读情况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建立政策文件解读制度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未建立扣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393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明确新闻发言人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明确扣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970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县、市人民政府主要负责人年内解读重要政策和措施不少于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主要负责人未进行解读扣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查看有关资料（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636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在政府门户网站开设并完善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“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政府文件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”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“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政策解读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”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专栏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未开设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项扣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1.5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查看政府门户网站（由州政府办公室委托第三方机构检查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提交的网址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）</w:t>
            </w:r>
          </w:p>
        </w:tc>
      </w:tr>
      <w:tr w:rsidR="00E10B0C" w:rsidTr="0014767E">
        <w:trPr>
          <w:trHeight w:val="95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指标名称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绩效要求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查验方法</w:t>
            </w:r>
          </w:p>
        </w:tc>
      </w:tr>
      <w:tr w:rsidR="00E10B0C" w:rsidTr="0014767E">
        <w:trPr>
          <w:trHeight w:val="2353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四、公开载体建设情况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县、市政府门户网站及其行政区域内政府网站正常运行，管理规范有序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被国务院办公厅通报扣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分）。被省政府办公厅通报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分，通报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次及以上扣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分）。被州政府办公室通报</w:t>
            </w:r>
            <w:r>
              <w:rPr>
                <w:rFonts w:ascii="Times New Roman" w:eastAsia="方正仿宋_GBK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分，通报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次及以上扣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分）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查看有关文件（由州政府办公室根据通报情况扣分）</w:t>
            </w:r>
          </w:p>
        </w:tc>
      </w:tr>
      <w:tr w:rsidR="00E10B0C" w:rsidTr="0014767E">
        <w:trPr>
          <w:trHeight w:val="1523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“96128”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政务查询专线有专人负责接听办理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转接成功率低于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95%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分，低于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90%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由中国电信德宏分公司提供专线转接成功率情况</w:t>
            </w:r>
          </w:p>
        </w:tc>
      </w:tr>
      <w:tr w:rsidR="00E10B0C" w:rsidTr="0014767E">
        <w:trPr>
          <w:trHeight w:val="181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五、保障情况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政府信息与政务公开工作纳入对下级政府的考评体系，并作为单项指标，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分值占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比不低于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未纳入考评体系扣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分，考评分值低于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4%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分。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775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政府信息与政务公开专项经费列入本级财政预算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无专项经费扣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E10B0C" w:rsidTr="0014767E">
        <w:trPr>
          <w:trHeight w:val="1686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六、日常工作情况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按时、按要求上报有关文件、材料等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未按时上报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分，未按要求上报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分，未报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分）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州政府办公室按照日常工作记录打分</w:t>
            </w:r>
          </w:p>
        </w:tc>
      </w:tr>
      <w:tr w:rsidR="00E10B0C" w:rsidTr="0014767E">
        <w:trPr>
          <w:trHeight w:val="208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加快推进电子政务办公平台应用，推广使用情况正常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政府部门使用达到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80%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softHyphen/>
            </w:r>
            <w:r>
              <w:rPr>
                <w:rFonts w:ascii="Times New Roman" w:eastAsia="方正仿宋_GBK" w:hint="eastAsia"/>
                <w:kern w:val="0"/>
                <w:sz w:val="24"/>
              </w:rPr>
              <w:t>及以上不扣分，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60%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—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80%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扣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60%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及以下扣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未推广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使用扣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25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0C" w:rsidRDefault="00E10B0C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查看电子政务办公平台后台数据（由州政府办公室委托第三方机构检查）</w:t>
            </w:r>
          </w:p>
        </w:tc>
      </w:tr>
    </w:tbl>
    <w:p w:rsidR="00CC0879" w:rsidRPr="00E10B0C" w:rsidRDefault="00E10B0C">
      <w:pPr>
        <w:rPr>
          <w:rFonts w:ascii="Times New Roman" w:hAnsi="Times New Roman"/>
          <w:b/>
        </w:rPr>
      </w:pPr>
      <w:r>
        <w:rPr>
          <w:rFonts w:ascii="Times New Roman" w:hint="eastAsia"/>
          <w:b/>
        </w:rPr>
        <w:t>备注：</w:t>
      </w:r>
      <w:r>
        <w:rPr>
          <w:rFonts w:ascii="Times New Roman" w:hAnsi="Times New Roman"/>
          <w:b/>
        </w:rPr>
        <w:t>1.</w:t>
      </w:r>
      <w:r>
        <w:rPr>
          <w:rFonts w:ascii="Times New Roman" w:hint="eastAsia"/>
          <w:b/>
        </w:rPr>
        <w:t>注明</w:t>
      </w:r>
      <w:r>
        <w:rPr>
          <w:rFonts w:ascii="Times New Roman" w:hAnsi="Times New Roman"/>
          <w:b/>
        </w:rPr>
        <w:t>“</w:t>
      </w:r>
      <w:r>
        <w:rPr>
          <w:rFonts w:ascii="Times New Roman" w:hint="eastAsia"/>
          <w:b/>
        </w:rPr>
        <w:t>提交台账</w:t>
      </w:r>
      <w:r>
        <w:rPr>
          <w:rFonts w:ascii="Times New Roman" w:hAnsi="Times New Roman"/>
          <w:b/>
        </w:rPr>
        <w:t>”</w:t>
      </w:r>
      <w:r>
        <w:rPr>
          <w:rFonts w:ascii="Times New Roman" w:hint="eastAsia"/>
          <w:b/>
        </w:rPr>
        <w:t>的项目，请分项整理装订，按照序号对应编号。</w:t>
      </w:r>
      <w:r>
        <w:rPr>
          <w:rFonts w:ascii="Times New Roman" w:hAnsi="Times New Roman"/>
          <w:b/>
        </w:rPr>
        <w:t>2.</w:t>
      </w:r>
      <w:r>
        <w:rPr>
          <w:rFonts w:ascii="Times New Roman" w:hint="eastAsia"/>
          <w:b/>
        </w:rPr>
        <w:t>未注明</w:t>
      </w:r>
      <w:r>
        <w:rPr>
          <w:rFonts w:ascii="Times New Roman" w:hAnsi="Times New Roman"/>
          <w:b/>
        </w:rPr>
        <w:t>“</w:t>
      </w:r>
      <w:r>
        <w:rPr>
          <w:rFonts w:ascii="Times New Roman" w:hint="eastAsia"/>
          <w:b/>
        </w:rPr>
        <w:t>提交台账</w:t>
      </w:r>
      <w:r>
        <w:rPr>
          <w:rFonts w:ascii="Times New Roman" w:hAnsi="Times New Roman"/>
          <w:b/>
        </w:rPr>
        <w:t>”</w:t>
      </w:r>
      <w:r>
        <w:rPr>
          <w:rFonts w:ascii="Times New Roman" w:hAnsi="Times New Roman" w:hint="eastAsia"/>
          <w:b/>
        </w:rPr>
        <w:t>、“提交网址”</w:t>
      </w:r>
      <w:r>
        <w:rPr>
          <w:rFonts w:ascii="Times New Roman" w:hint="eastAsia"/>
          <w:b/>
        </w:rPr>
        <w:t>的项目，由州政府办公室协商有关部门提供，不需要</w:t>
      </w:r>
      <w:proofErr w:type="gramStart"/>
      <w:r>
        <w:rPr>
          <w:rFonts w:ascii="Times New Roman" w:hint="eastAsia"/>
          <w:b/>
        </w:rPr>
        <w:t>提交台</w:t>
      </w:r>
      <w:proofErr w:type="gramEnd"/>
      <w:r>
        <w:rPr>
          <w:rFonts w:ascii="Times New Roman" w:hint="eastAsia"/>
          <w:b/>
        </w:rPr>
        <w:t>账。</w:t>
      </w:r>
    </w:p>
    <w:sectPr w:rsidR="00CC0879" w:rsidRPr="00E1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7E" w:rsidRDefault="00D2407E" w:rsidP="00E10B0C">
      <w:r>
        <w:separator/>
      </w:r>
    </w:p>
  </w:endnote>
  <w:endnote w:type="continuationSeparator" w:id="0">
    <w:p w:rsidR="00D2407E" w:rsidRDefault="00D2407E" w:rsidP="00E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7E" w:rsidRDefault="00D2407E" w:rsidP="00E10B0C">
      <w:r>
        <w:separator/>
      </w:r>
    </w:p>
  </w:footnote>
  <w:footnote w:type="continuationSeparator" w:id="0">
    <w:p w:rsidR="00D2407E" w:rsidRDefault="00D2407E" w:rsidP="00E1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8A"/>
    <w:rsid w:val="00A5448A"/>
    <w:rsid w:val="00CC0879"/>
    <w:rsid w:val="00D2407E"/>
    <w:rsid w:val="00E1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B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B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B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>微软中国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ZCL</dc:creator>
  <cp:keywords/>
  <dc:description/>
  <cp:lastModifiedBy>ZCL</cp:lastModifiedBy>
  <cp:revision>2</cp:revision>
  <dcterms:created xsi:type="dcterms:W3CDTF">2018-01-12T07:20:00Z</dcterms:created>
  <dcterms:modified xsi:type="dcterms:W3CDTF">2018-01-12T07:21:00Z</dcterms:modified>
</cp:coreProperties>
</file>